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6"/>
        <w:ind w:firstLine="0"/>
        <w:rPr>
          <w:rFonts w:hint="eastAsia" w:eastAsia="黑体"/>
          <w:b/>
          <w:bCs/>
          <w:sz w:val="84"/>
          <w:shd w:val="clear" w:color="ffffff" w:fill="d9d9d9"/>
        </w:rPr>
      </w:pPr>
      <w:r>
        <w:rPr>
          <w:rFonts w:hint="eastAsia" w:eastAsia="黑体"/>
          <w:b/>
          <w:bCs/>
          <w:sz w:val="84"/>
          <w:shd w:val="clear" w:color="ffffff" w:fill="d9d9d9"/>
        </w:rPr>
      </w:r>
      <w:r/>
    </w:p>
    <w:p>
      <w:pPr>
        <w:pStyle w:val="976"/>
        <w:ind w:firstLine="0"/>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rPr>
          <w:rFonts w:hint="eastAsia" w:ascii="黑体" w:hAnsi="华文中宋" w:eastAsia="黑体"/>
          <w:bCs/>
          <w:spacing w:val="20"/>
          <w:sz w:val="84"/>
          <w:szCs w:val="84"/>
        </w:rPr>
      </w:r>
      <w:r/>
    </w:p>
    <w:p>
      <w:pPr>
        <w:pStyle w:val="976"/>
        <w:ind w:firstLine="0"/>
        <w:jc w:val="center"/>
        <w:rPr>
          <w:rFonts w:ascii="黑体" w:hAnsi="华文中宋" w:eastAsia="黑体"/>
          <w:bCs/>
          <w:spacing w:val="20"/>
          <w:sz w:val="52"/>
          <w:szCs w:val="52"/>
        </w:rPr>
      </w:pPr>
      <w:r>
        <w:rPr>
          <w:rFonts w:ascii="黑体" w:hAnsi="华文中宋" w:eastAsia="黑体"/>
          <w:bCs/>
          <w:spacing w:val="20"/>
          <w:sz w:val="52"/>
          <w:szCs w:val="52"/>
        </w:rPr>
      </w:r>
      <w:r/>
    </w:p>
    <w:p>
      <w:pPr>
        <w:pStyle w:val="976"/>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76"/>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76"/>
        <w:ind w:firstLine="0"/>
        <w:jc w:val="center"/>
        <w:rPr>
          <w:rFonts w:hint="eastAsia" w:ascii="黑体" w:hAnsi="华文中宋" w:eastAsia="黑体"/>
          <w:bCs/>
          <w:color w:val="000000"/>
          <w:spacing w:val="20"/>
          <w:sz w:val="52"/>
          <w:szCs w:val="52"/>
          <w:shd w:val="clear" w:color="ffffff" w:fill="d9d9d9"/>
        </w:rPr>
      </w:pPr>
      <w:r>
        <w:rPr>
          <w:rFonts w:hint="eastAsia" w:ascii="黑体" w:hAnsi="华文中宋" w:eastAsia="黑体"/>
          <w:bCs/>
          <w:color w:val="000000"/>
          <w:spacing w:val="20"/>
          <w:sz w:val="52"/>
          <w:szCs w:val="52"/>
          <w:shd w:val="clear" w:color="ffffff" w:fill="d9d9d9"/>
        </w:rPr>
      </w:r>
      <w:r/>
    </w:p>
    <w:p>
      <w:pPr>
        <w:pStyle w:val="887"/>
        <w:ind w:firstLine="1920"/>
        <w:jc w:val="left"/>
        <w:rPr>
          <w:rFonts w:hint="eastAsia" w:ascii="黑体" w:hAnsi="华文中宋" w:eastAsia="黑体"/>
          <w:bCs/>
          <w:color w:val="000000"/>
          <w:sz w:val="32"/>
          <w:szCs w:val="32"/>
          <w:lang w:eastAsia="zh-CN"/>
        </w:rPr>
      </w:pPr>
      <w:r>
        <w:rPr>
          <w:rFonts w:hint="eastAsia" w:ascii="黑体" w:hAnsi="华文中宋" w:eastAsia="黑体"/>
          <w:bCs/>
          <w:color w:val="000000"/>
          <w:sz w:val="32"/>
          <w:szCs w:val="32"/>
        </w:rPr>
        <w:t xml:space="preserve">项目编号：</w:t>
      </w:r>
      <w:r>
        <w:rPr>
          <w:rFonts w:hint="eastAsia" w:ascii="黑体" w:hAnsi="华文中宋" w:eastAsia="黑体"/>
          <w:bCs/>
          <w:color w:val="000000"/>
          <w:sz w:val="32"/>
          <w:szCs w:val="32"/>
          <w:lang w:eastAsia="zh-CN"/>
        </w:rPr>
        <w:t xml:space="preserve">JSZC-320200-JZCG-G2026-0024</w:t>
      </w:r>
      <w:r>
        <w:rPr>
          <w:rFonts w:hint="eastAsia" w:ascii="黑体" w:hAnsi="华文中宋" w:eastAsia="黑体"/>
          <w:bCs/>
          <w:color w:val="000000"/>
          <w:sz w:val="32"/>
          <w:szCs w:val="32"/>
          <w:lang w:eastAsia="zh-CN"/>
        </w:rPr>
      </w:r>
      <w:r/>
    </w:p>
    <w:p>
      <w:pPr>
        <w:pStyle w:val="887"/>
        <w:ind w:firstLine="1920"/>
        <w:jc w:val="left"/>
        <w:rPr>
          <w:rFonts w:hint="eastAsia" w:ascii="黑体" w:hAnsi="华文中宋" w:eastAsia="黑体"/>
          <w:bCs/>
          <w:color w:val="000000"/>
          <w:sz w:val="32"/>
          <w:szCs w:val="32"/>
          <w:lang w:eastAsia="zh-CN"/>
        </w:rPr>
      </w:pPr>
      <w:r>
        <w:rPr>
          <w:rFonts w:hint="eastAsia" w:ascii="黑体" w:hAnsi="华文中宋" w:eastAsia="黑体"/>
          <w:bCs/>
          <w:color w:val="000000"/>
          <w:sz w:val="32"/>
          <w:szCs w:val="32"/>
        </w:rPr>
        <w:t xml:space="preserve">项目名称：</w:t>
      </w:r>
      <w:r>
        <w:rPr>
          <w:rFonts w:hint="eastAsia" w:ascii="黑体" w:hAnsi="华文中宋" w:eastAsia="黑体"/>
          <w:bCs/>
          <w:color w:val="000000"/>
          <w:sz w:val="32"/>
          <w:szCs w:val="32"/>
          <w:lang w:eastAsia="zh-CN"/>
        </w:rPr>
        <w:t xml:space="preserve">无锡市住房公积金管理中心2025年公积金信息系统优化改造项目</w:t>
      </w:r>
      <w:r>
        <w:rPr>
          <w:rFonts w:hint="eastAsia" w:ascii="黑体" w:hAnsi="华文中宋" w:eastAsia="黑体"/>
          <w:bCs/>
          <w:color w:val="000000"/>
          <w:sz w:val="32"/>
          <w:szCs w:val="32"/>
          <w:lang w:eastAsia="zh-CN"/>
        </w:rPr>
      </w:r>
      <w:r/>
    </w:p>
    <w:p>
      <w:pPr>
        <w:pStyle w:val="887"/>
        <w:ind w:firstLine="192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采 购 人：</w:t>
      </w:r>
      <w:r>
        <w:rPr>
          <w:rFonts w:hint="eastAsia" w:ascii="黑体" w:hAnsi="华文中宋" w:eastAsia="黑体"/>
          <w:bCs/>
          <w:color w:val="000000"/>
          <w:sz w:val="32"/>
          <w:szCs w:val="32"/>
          <w:highlight w:val="none"/>
          <w:lang w:eastAsia="zh-CN"/>
        </w:rPr>
        <w:t xml:space="preserve">无锡市住房公积金管理中心</w:t>
      </w:r>
      <w:r>
        <w:rPr>
          <w:rFonts w:hint="eastAsia" w:ascii="黑体" w:hAnsi="华文中宋" w:eastAsia="黑体"/>
          <w:bCs/>
          <w:color w:val="000000"/>
          <w:sz w:val="32"/>
          <w:szCs w:val="32"/>
          <w:highlight w:val="none"/>
          <w:lang w:eastAsia="zh-CN"/>
        </w:rPr>
      </w:r>
      <w:r/>
    </w:p>
    <w:p>
      <w:pPr>
        <w:pStyle w:val="887"/>
        <w:jc w:val="center"/>
        <w:rPr>
          <w:rFonts w:ascii="黑体" w:hAnsi="华文中宋" w:eastAsia="黑体"/>
          <w:bCs/>
          <w:color w:val="000000"/>
          <w:sz w:val="30"/>
          <w:szCs w:val="30"/>
          <w:highlight w:val="none"/>
        </w:rPr>
      </w:pPr>
      <w:r>
        <w:rPr>
          <w:rFonts w:ascii="黑体" w:hAnsi="华文中宋" w:eastAsia="黑体"/>
          <w:bCs/>
          <w:color w:val="000000"/>
          <w:sz w:val="30"/>
          <w:szCs w:val="30"/>
          <w:highlight w:val="none"/>
        </w:rPr>
      </w:r>
      <w:r/>
    </w:p>
    <w:p>
      <w:pPr>
        <w:pStyle w:val="976"/>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76"/>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76"/>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76"/>
        <w:ind w:firstLine="0"/>
        <w:jc w:val="center"/>
        <w:spacing w:before="0" w:after="0"/>
        <w:rPr>
          <w:rFonts w:hint="eastAsia" w:ascii="宋体" w:hAnsi="宋体"/>
          <w:color w:val="000000"/>
          <w:sz w:val="32"/>
          <w:szCs w:val="32"/>
          <w:highlight w:val="none"/>
          <w:shd w:val="clear" w:color="ffffff" w:fill="d9d9d9"/>
        </w:rPr>
      </w:pPr>
      <w:r>
        <w:rPr>
          <w:rFonts w:hint="eastAsia" w:ascii="黑体" w:hAnsi="华文中宋" w:eastAsia="黑体"/>
          <w:bCs/>
          <w:color w:val="000000"/>
          <w:sz w:val="32"/>
          <w:szCs w:val="32"/>
          <w:highlight w:val="none"/>
        </w:rPr>
        <w:t xml:space="preserve">采购代理机构：无锡市公共资源交易中心</w:t>
      </w:r>
      <w:r>
        <w:rPr>
          <w:rFonts w:hint="eastAsia" w:ascii="宋体" w:hAnsi="宋体"/>
          <w:color w:val="000000"/>
          <w:sz w:val="32"/>
          <w:szCs w:val="32"/>
          <w:highlight w:val="none"/>
          <w:shd w:val="clear" w:color="ffffff" w:fill="d9d9d9"/>
        </w:rPr>
      </w:r>
      <w:r/>
    </w:p>
    <w:p>
      <w:pPr>
        <w:pStyle w:val="976"/>
        <w:ind w:firstLine="0"/>
        <w:jc w:val="center"/>
        <w:rPr>
          <w:rFonts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二〇二六年</w:t>
      </w:r>
      <w:r>
        <w:rPr>
          <w:rFonts w:hint="eastAsia" w:ascii="黑体" w:hAnsi="华文中宋" w:eastAsia="黑体"/>
          <w:bCs/>
          <w:color w:val="000000"/>
          <w:sz w:val="32"/>
          <w:szCs w:val="32"/>
          <w:highlight w:val="none"/>
        </w:rPr>
        <w:t xml:space="preserve">五</w:t>
      </w:r>
      <w:r>
        <w:rPr>
          <w:rFonts w:hint="eastAsia" w:ascii="黑体" w:hAnsi="华文中宋" w:eastAsia="黑体"/>
          <w:bCs/>
          <w:color w:val="000000"/>
          <w:sz w:val="32"/>
          <w:szCs w:val="32"/>
          <w:highlight w:val="none"/>
        </w:rPr>
        <w:t xml:space="preserve">月</w:t>
      </w:r>
      <w:r>
        <w:rPr>
          <w:rFonts w:ascii="黑体" w:hAnsi="华文中宋" w:eastAsia="黑体"/>
          <w:bCs/>
          <w:color w:val="000000"/>
          <w:sz w:val="32"/>
          <w:szCs w:val="32"/>
          <w:highlight w:val="none"/>
        </w:rPr>
      </w:r>
      <w:r/>
    </w:p>
    <w:p>
      <w:pPr>
        <w:pStyle w:val="976"/>
        <w:ind w:firstLine="0"/>
        <w:jc w:val="center"/>
        <w:rPr>
          <w:rFonts w:hint="eastAsia" w:ascii="黑体" w:hAnsi="黑体" w:eastAsia="黑体"/>
          <w:sz w:val="36"/>
          <w:szCs w:val="36"/>
        </w:rPr>
      </w:pPr>
      <w:r>
        <w:rPr>
          <w:rFonts w:ascii="黑体" w:hAnsi="华文中宋" w:eastAsia="黑体"/>
          <w:bCs/>
          <w:color w:val="0000ff"/>
          <w:sz w:val="44"/>
          <w:szCs w:val="44"/>
        </w:rPr>
        <w:br w:type="page" w:clear="all"/>
      </w:r>
      <w:bookmarkStart w:id="0" w:name="_Toc120614210"/>
      <w:r/>
      <w:bookmarkStart w:id="1" w:name="_Toc16938516"/>
      <w:r/>
      <w:bookmarkStart w:id="2" w:name="_Toc479757206"/>
      <w:r/>
      <w:bookmarkStart w:id="3" w:name="_Toc513029200"/>
      <w:r/>
      <w:bookmarkStart w:id="4" w:name="_Toc20823272"/>
      <w:r/>
      <w:bookmarkStart w:id="5" w:name="_Toc523127445"/>
      <w:r>
        <w:rPr>
          <w:rFonts w:hint="eastAsia" w:ascii="黑体" w:hAnsi="黑体" w:eastAsia="黑体"/>
          <w:sz w:val="36"/>
          <w:szCs w:val="36"/>
        </w:rPr>
        <w:t xml:space="preserve">总  目  录</w:t>
      </w:r>
      <w:r>
        <w:rPr>
          <w:rFonts w:hint="eastAsia" w:ascii="黑体" w:hAnsi="黑体" w:eastAsia="黑体"/>
          <w:sz w:val="36"/>
          <w:szCs w:val="36"/>
        </w:rPr>
      </w:r>
      <w:r/>
    </w:p>
    <w:p>
      <w:pPr>
        <w:pStyle w:val="887"/>
        <w:jc w:val="center"/>
        <w:spacing w:line="480" w:lineRule="auto"/>
        <w:rPr>
          <w:rFonts w:hint="eastAsia" w:ascii="黑体" w:hAnsi="Arial" w:eastAsia="黑体"/>
          <w:sz w:val="44"/>
        </w:rPr>
        <w:outlineLvl w:val="0"/>
      </w:pPr>
      <w:r>
        <w:rPr>
          <w:rFonts w:hint="eastAsia" w:ascii="黑体" w:hAnsi="Arial" w:eastAsia="黑体"/>
          <w:sz w:val="44"/>
        </w:rPr>
      </w:r>
      <w:r/>
    </w:p>
    <w:p>
      <w:pPr>
        <w:pStyle w:val="887"/>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投标邀请------------------------------------</w:t>
      </w:r>
      <w:r>
        <w:rPr>
          <w:rFonts w:hint="eastAsia" w:ascii="宋体" w:hAnsi="宋体"/>
          <w:sz w:val="30"/>
          <w:szCs w:val="30"/>
        </w:rPr>
      </w:r>
      <w:r/>
    </w:p>
    <w:p>
      <w:pPr>
        <w:pStyle w:val="887"/>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投标人须知----------------------------------</w:t>
      </w:r>
      <w:r>
        <w:rPr>
          <w:rFonts w:hint="eastAsia" w:ascii="宋体" w:hAnsi="宋体"/>
          <w:color w:val="000000"/>
          <w:sz w:val="30"/>
          <w:szCs w:val="30"/>
        </w:rPr>
      </w:r>
      <w:r/>
    </w:p>
    <w:p>
      <w:pPr>
        <w:pStyle w:val="887"/>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合同文本------------------------------------</w:t>
      </w:r>
      <w:r>
        <w:rPr>
          <w:rFonts w:hint="eastAsia" w:ascii="宋体" w:hAnsi="宋体"/>
          <w:color w:val="000000"/>
          <w:sz w:val="30"/>
          <w:szCs w:val="30"/>
        </w:rPr>
      </w:r>
      <w:r/>
    </w:p>
    <w:p>
      <w:pPr>
        <w:pStyle w:val="887"/>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采购需求------------------------------------</w:t>
      </w:r>
      <w:r>
        <w:rPr>
          <w:rFonts w:hint="eastAsia" w:ascii="宋体" w:hAnsi="宋体"/>
          <w:color w:val="000000"/>
          <w:sz w:val="30"/>
          <w:szCs w:val="30"/>
        </w:rPr>
      </w:r>
      <w:r/>
    </w:p>
    <w:p>
      <w:pPr>
        <w:pStyle w:val="887"/>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评标方法与评标标准--------------------------</w:t>
      </w:r>
      <w:r>
        <w:rPr>
          <w:rFonts w:hint="eastAsia" w:ascii="宋体" w:hAnsi="宋体"/>
          <w:color w:val="000000"/>
          <w:sz w:val="30"/>
          <w:szCs w:val="30"/>
        </w:rPr>
      </w:r>
      <w:r/>
    </w:p>
    <w:p>
      <w:pPr>
        <w:pStyle w:val="887"/>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投标文件内容与格式--------------------------</w:t>
      </w:r>
      <w:r>
        <w:rPr>
          <w:rFonts w:hint="eastAsia" w:ascii="宋体" w:hAnsi="宋体"/>
          <w:color w:val="000000"/>
          <w:sz w:val="30"/>
          <w:szCs w:val="30"/>
        </w:rPr>
      </w:r>
      <w:r/>
    </w:p>
    <w:p>
      <w:pPr>
        <w:pStyle w:val="887"/>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r>
        <w:rPr>
          <w:rFonts w:hint="eastAsia" w:ascii="黑体" w:hAnsi="黑体" w:eastAsia="黑体"/>
          <w:sz w:val="36"/>
          <w:szCs w:val="36"/>
        </w:rPr>
      </w:r>
      <w:r/>
    </w:p>
    <w:p>
      <w:pPr>
        <w:pStyle w:val="887"/>
        <w:ind w:firstLine="480"/>
        <w:spacing w:line="500" w:lineRule="exact"/>
        <w:rPr>
          <w:rFonts w:ascii="宋体" w:hAnsi="宋体"/>
          <w:color w:val="000000"/>
          <w:sz w:val="24"/>
          <w:szCs w:val="24"/>
          <w:shd w:val="clear" w:color="ffffff" w:fill="d9d9d9"/>
        </w:rPr>
      </w:pPr>
      <w:r/>
      <w:bookmarkEnd w:id="0"/>
      <w:r>
        <w:rPr>
          <w:rFonts w:hint="eastAsia" w:ascii="宋体" w:hAnsi="宋体"/>
          <w:color w:val="000000"/>
          <w:sz w:val="24"/>
          <w:szCs w:val="24"/>
        </w:rPr>
        <w:t xml:space="preserve">受</w:t>
      </w:r>
      <w:r>
        <w:rPr>
          <w:rFonts w:hint="eastAsia" w:ascii="宋体" w:hAnsi="宋体"/>
          <w:color w:val="000000"/>
          <w:sz w:val="24"/>
          <w:szCs w:val="24"/>
          <w:lang w:eastAsia="zh-CN"/>
        </w:rPr>
        <w:t xml:space="preserve">无锡市住房公积金管理中心</w:t>
      </w:r>
      <w:r>
        <w:rPr>
          <w:rFonts w:hint="eastAsia" w:ascii="宋体" w:hAnsi="宋体"/>
          <w:color w:val="000000"/>
          <w:sz w:val="24"/>
          <w:szCs w:val="24"/>
        </w:rPr>
        <w:t xml:space="preserve">的</w:t>
      </w:r>
      <w:r>
        <w:rPr>
          <w:rFonts w:hint="eastAsia" w:ascii="宋体" w:hAnsi="宋体"/>
          <w:sz w:val="24"/>
          <w:szCs w:val="24"/>
        </w:rPr>
        <w:t xml:space="preserve">委托，无锡市公共资源交易中心</w:t>
      </w:r>
      <w:r>
        <w:rPr>
          <w:rFonts w:hint="eastAsia" w:ascii="宋体" w:hAnsi="宋体"/>
          <w:color w:val="000000"/>
          <w:sz w:val="24"/>
          <w:szCs w:val="24"/>
        </w:rPr>
        <w:t xml:space="preserve">就</w:t>
      </w:r>
      <w:r>
        <w:rPr>
          <w:rFonts w:hint="eastAsia" w:ascii="宋体" w:hAnsi="宋体"/>
          <w:color w:val="000000"/>
          <w:sz w:val="24"/>
          <w:szCs w:val="24"/>
          <w:lang w:eastAsia="zh-CN"/>
        </w:rPr>
        <w:t xml:space="preserve">无锡市住房公积金管理中心2025年公积金信息系统优化改造项目</w:t>
      </w:r>
      <w:r>
        <w:rPr>
          <w:rFonts w:hint="eastAsia" w:ascii="宋体" w:hAnsi="宋体"/>
          <w:color w:val="000000"/>
          <w:sz w:val="24"/>
          <w:szCs w:val="24"/>
        </w:rPr>
        <w:t xml:space="preserve">（</w:t>
      </w:r>
      <w:r>
        <w:rPr>
          <w:rFonts w:hint="eastAsia" w:ascii="宋体" w:hAnsi="宋体"/>
          <w:color w:val="000000"/>
          <w:sz w:val="24"/>
          <w:szCs w:val="24"/>
          <w:lang w:eastAsia="zh-CN"/>
        </w:rPr>
        <w:t xml:space="preserve">JSZC-320200-JZCG-G2026-0024</w:t>
      </w:r>
      <w:r>
        <w:rPr>
          <w:rFonts w:hint="eastAsia" w:ascii="宋体" w:hAnsi="宋体"/>
          <w:color w:val="000000"/>
          <w:sz w:val="24"/>
          <w:szCs w:val="24"/>
        </w:rPr>
        <w:t xml:space="preserve">）进行公开招标采购，欢迎符合条件的供应商投标。</w:t>
      </w:r>
      <w:r>
        <w:rPr>
          <w:rFonts w:ascii="宋体" w:hAnsi="宋体"/>
          <w:color w:val="000000"/>
          <w:sz w:val="24"/>
          <w:szCs w:val="24"/>
          <w:shd w:val="clear" w:color="ffffff" w:fill="d9d9d9"/>
        </w:rPr>
      </w:r>
      <w:r/>
    </w:p>
    <w:p>
      <w:pPr>
        <w:pStyle w:val="887"/>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shd w:val="clear" w:color="ffffff" w:fill="d9d9d9"/>
        </w:rPr>
      </w:r>
      <w:r/>
    </w:p>
    <w:p>
      <w:pPr>
        <w:pStyle w:val="887"/>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lang w:eastAsia="zh-CN"/>
        </w:rPr>
        <w:t xml:space="preserve">无锡市住房公积金管理中心2025年公积金信息系统优化改造项目</w:t>
      </w:r>
      <w:r>
        <w:rPr>
          <w:rFonts w:hint="eastAsia" w:ascii="宋体" w:hAnsi="宋体"/>
          <w:color w:val="000000"/>
          <w:sz w:val="24"/>
          <w:szCs w:val="24"/>
        </w:rPr>
        <w:t xml:space="preserve">的潜</w:t>
      </w:r>
      <w:r>
        <w:rPr>
          <w:rFonts w:hint="eastAsia" w:ascii="宋体" w:hAnsi="宋体"/>
          <w:sz w:val="24"/>
          <w:szCs w:val="24"/>
        </w:rPr>
        <w:t xml:space="preserve">在投标人应在“江苏政府采购网”自行浏览招标文件，如有投标意向须在本招标文件有效获取期内通过登录</w:t>
      </w:r>
      <w:r>
        <w:rPr>
          <w:rFonts w:ascii="宋体" w:hAnsi="宋体"/>
          <w:color w:val="000000"/>
          <w:sz w:val="24"/>
          <w:szCs w:val="24"/>
        </w:rPr>
        <w:t xml:space="preserve">“江苏省政府采购（苏采云）平台”</w:t>
      </w:r>
      <w:r>
        <w:rPr>
          <w:rFonts w:hint="eastAsia" w:ascii="宋体" w:hAnsi="宋体"/>
          <w:sz w:val="24"/>
          <w:szCs w:val="24"/>
        </w:rPr>
        <w:t xml:space="preserve">下载的方式依法获取招标文件，并于提交投标文件截止时间</w:t>
      </w:r>
      <w:r>
        <w:rPr>
          <w:rFonts w:hint="eastAsia" w:ascii="宋体" w:hAnsi="宋体"/>
          <w:bCs/>
          <w:sz w:val="24"/>
          <w:szCs w:val="24"/>
        </w:rPr>
        <w:t xml:space="preserve">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shd w:val="clear" w:color="ffffff" w:fill="d9d9d9"/>
        </w:rPr>
      </w:r>
      <w:r/>
    </w:p>
    <w:p>
      <w:pPr>
        <w:pStyle w:val="890"/>
        <w:ind w:firstLine="452"/>
        <w:keepLines w:val="0"/>
        <w:keepNext w:val="0"/>
        <w:spacing w:before="0" w:after="0" w:line="500" w:lineRule="exact"/>
        <w:rPr>
          <w:sz w:val="30"/>
          <w:szCs w:val="30"/>
        </w:rPr>
      </w:pPr>
      <w:r/>
      <w:bookmarkStart w:id="6" w:name="_Toc35393790"/>
      <w:r/>
      <w:bookmarkStart w:id="7" w:name="_Toc35393621"/>
      <w:r/>
      <w:bookmarkStart w:id="8" w:name="_Toc38985263"/>
      <w:r/>
      <w:bookmarkStart w:id="9" w:name="_Toc28359079"/>
      <w:r/>
      <w:bookmarkStart w:id="10" w:name="_Toc28359002"/>
      <w:r/>
      <w:bookmarkStart w:id="11" w:name="_Hlk24379207"/>
      <w:r>
        <w:rPr>
          <w:rFonts w:hint="eastAsia"/>
          <w:sz w:val="30"/>
          <w:szCs w:val="30"/>
        </w:rPr>
        <w:t xml:space="preserve">一、项目基本情况</w:t>
      </w:r>
      <w:bookmarkEnd w:id="6"/>
      <w:r/>
      <w:bookmarkEnd w:id="7"/>
      <w:r/>
      <w:bookmarkEnd w:id="8"/>
      <w:r/>
      <w:bookmarkEnd w:id="9"/>
      <w:r/>
      <w:bookmarkEnd w:id="10"/>
      <w:r>
        <w:rPr>
          <w:sz w:val="30"/>
          <w:szCs w:val="30"/>
        </w:rPr>
      </w:r>
      <w:r/>
    </w:p>
    <w:p>
      <w:pPr>
        <w:pStyle w:val="887"/>
        <w:ind w:firstLine="480"/>
        <w:spacing w:line="5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1.项目编号：</w:t>
      </w:r>
      <w:r>
        <w:rPr>
          <w:rFonts w:hint="eastAsia" w:ascii="宋体" w:hAnsi="宋体"/>
          <w:color w:val="000000"/>
          <w:sz w:val="24"/>
          <w:szCs w:val="24"/>
          <w:lang w:eastAsia="zh-CN"/>
        </w:rPr>
        <w:t xml:space="preserve">JSZC-320200-JZCG-G2026-0024</w:t>
      </w:r>
      <w:r>
        <w:rPr>
          <w:rFonts w:hint="eastAsia" w:ascii="宋体" w:hAnsi="宋体" w:eastAsia="宋体"/>
          <w:color w:val="000000"/>
          <w:sz w:val="24"/>
          <w:szCs w:val="24"/>
          <w:lang w:eastAsia="zh-CN"/>
        </w:rPr>
      </w:r>
      <w:r/>
    </w:p>
    <w:p>
      <w:pPr>
        <w:pStyle w:val="887"/>
        <w:ind w:firstLine="480"/>
        <w:spacing w:line="5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color w:val="000000"/>
          <w:sz w:val="24"/>
          <w:szCs w:val="24"/>
          <w:lang w:eastAsia="zh-CN"/>
        </w:rPr>
        <w:t xml:space="preserve">无锡市住房公积金管理中心2025年公积金信息系统优化改造项目</w:t>
      </w:r>
      <w:r>
        <w:rPr>
          <w:rFonts w:hint="eastAsia" w:ascii="宋体" w:hAnsi="宋体" w:eastAsia="宋体"/>
          <w:color w:val="000000"/>
          <w:sz w:val="24"/>
          <w:szCs w:val="24"/>
          <w:lang w:eastAsia="zh-CN"/>
        </w:rPr>
      </w:r>
      <w:r/>
    </w:p>
    <w:p>
      <w:pPr>
        <w:pStyle w:val="887"/>
        <w:ind w:firstLine="480"/>
        <w:spacing w:line="500" w:lineRule="exact"/>
        <w:rPr>
          <w:rFonts w:ascii="宋体" w:hAnsi="宋体"/>
          <w:color w:val="000000"/>
          <w:sz w:val="24"/>
          <w:szCs w:val="24"/>
        </w:rPr>
      </w:pPr>
      <w:r/>
      <w:bookmarkEnd w:id="11"/>
      <w:r>
        <w:rPr>
          <w:rFonts w:hint="eastAsia" w:ascii="宋体" w:hAnsi="宋体"/>
          <w:color w:val="000000"/>
          <w:sz w:val="24"/>
          <w:szCs w:val="24"/>
        </w:rPr>
        <w:t xml:space="preserve">3.项目预算金额：</w:t>
      </w:r>
      <w:r>
        <w:rPr>
          <w:rFonts w:hint="eastAsia" w:ascii="宋体" w:hAnsi="宋体"/>
          <w:color w:val="000000"/>
          <w:sz w:val="24"/>
          <w:szCs w:val="24"/>
          <w:lang w:val="en-US" w:eastAsia="zh-CN"/>
        </w:rPr>
        <w:t xml:space="preserve">121.1</w:t>
      </w:r>
      <w:r>
        <w:rPr>
          <w:rFonts w:hint="eastAsia" w:ascii="宋体" w:hAnsi="宋体"/>
          <w:color w:val="000000"/>
          <w:sz w:val="24"/>
          <w:szCs w:val="24"/>
        </w:rPr>
        <w:t xml:space="preserve">万元</w:t>
      </w:r>
      <w:r>
        <w:rPr>
          <w:rFonts w:ascii="宋体" w:hAnsi="宋体"/>
          <w:color w:val="000000"/>
          <w:sz w:val="24"/>
          <w:szCs w:val="24"/>
        </w:rPr>
      </w:r>
      <w:r/>
    </w:p>
    <w:p>
      <w:pPr>
        <w:pStyle w:val="887"/>
        <w:ind w:firstLine="480"/>
        <w:spacing w:line="500" w:lineRule="exact"/>
        <w:rPr>
          <w:rFonts w:ascii="宋体" w:hAnsi="宋体"/>
          <w:color w:val="000000"/>
          <w:sz w:val="24"/>
          <w:szCs w:val="24"/>
        </w:rPr>
      </w:pPr>
      <w:r>
        <w:rPr>
          <w:rFonts w:hint="eastAsia" w:ascii="宋体" w:hAnsi="宋体"/>
          <w:color w:val="000000"/>
          <w:sz w:val="24"/>
          <w:szCs w:val="24"/>
        </w:rPr>
        <w:t xml:space="preserve">4.项目最高限价：</w:t>
      </w:r>
      <w:r>
        <w:rPr>
          <w:rFonts w:hint="eastAsia" w:ascii="宋体" w:hAnsi="宋体"/>
          <w:color w:val="000000"/>
          <w:sz w:val="24"/>
          <w:szCs w:val="24"/>
          <w:lang w:val="en-US" w:eastAsia="zh-CN"/>
        </w:rPr>
        <w:t xml:space="preserve">121.1</w:t>
      </w:r>
      <w:r>
        <w:rPr>
          <w:rFonts w:hint="eastAsia" w:ascii="宋体" w:hAnsi="宋体"/>
          <w:color w:val="000000"/>
          <w:sz w:val="24"/>
          <w:szCs w:val="24"/>
        </w:rPr>
        <w:t xml:space="preserve">万元</w:t>
      </w:r>
      <w:r>
        <w:rPr>
          <w:rFonts w:ascii="宋体" w:hAnsi="宋体"/>
          <w:color w:val="000000"/>
          <w:sz w:val="24"/>
          <w:szCs w:val="24"/>
        </w:rPr>
      </w:r>
      <w:r/>
    </w:p>
    <w:p>
      <w:pPr>
        <w:pStyle w:val="88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5.采购方式：公开招标</w:t>
      </w:r>
      <w:r>
        <w:rPr>
          <w:rFonts w:hint="eastAsia" w:ascii="宋体" w:hAnsi="宋体"/>
          <w:color w:val="000000"/>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6.采购需求：</w:t>
      </w:r>
      <w:r>
        <w:rPr>
          <w:rFonts w:hint="eastAsia" w:ascii="宋体" w:hAnsi="宋体" w:cs="宋体"/>
          <w:sz w:val="24"/>
          <w:szCs w:val="24"/>
        </w:rPr>
        <w:t xml:space="preserve">详见招标文件第四章《采购需求》</w:t>
      </w:r>
      <w:r>
        <w:rPr>
          <w:rFonts w:hint="eastAsia" w:ascii="宋体" w:hAnsi="宋体"/>
          <w:sz w:val="24"/>
          <w:szCs w:val="24"/>
        </w:rPr>
      </w:r>
      <w:r/>
    </w:p>
    <w:p>
      <w:pPr>
        <w:pStyle w:val="887"/>
        <w:ind w:firstLine="480"/>
        <w:spacing w:line="500" w:lineRule="exact"/>
        <w:rPr>
          <w:rFonts w:hint="eastAsia" w:ascii="宋体" w:hAnsi="宋体" w:cs="宋体"/>
          <w:color w:val="000000"/>
          <w:sz w:val="24"/>
          <w:szCs w:val="24"/>
        </w:rPr>
      </w:pPr>
      <w:r>
        <w:rPr>
          <w:rFonts w:hint="eastAsia" w:ascii="宋体" w:hAnsi="宋体"/>
          <w:color w:val="000000"/>
          <w:sz w:val="24"/>
          <w:szCs w:val="24"/>
        </w:rPr>
        <w:t xml:space="preserve">7.合同履行期限：</w:t>
      </w:r>
      <w:r>
        <w:rPr>
          <w:rFonts w:hint="eastAsia" w:ascii="宋体" w:hAnsi="宋体" w:cs="宋体"/>
          <w:color w:val="000000"/>
          <w:sz w:val="24"/>
          <w:szCs w:val="24"/>
        </w:rPr>
        <w:t xml:space="preserve">详见招标文件第四章《采购需求》</w:t>
      </w:r>
      <w:r>
        <w:rPr>
          <w:rFonts w:hint="eastAsia" w:ascii="宋体" w:hAnsi="宋体" w:cs="宋体"/>
          <w:color w:val="000000"/>
          <w:sz w:val="24"/>
          <w:szCs w:val="24"/>
        </w:rPr>
      </w:r>
      <w:r/>
    </w:p>
    <w:p>
      <w:pPr>
        <w:pStyle w:val="887"/>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8.本项目不接受联合体投标。</w:t>
      </w:r>
      <w:r>
        <w:rPr>
          <w:rFonts w:ascii="宋体" w:hAnsi="宋体" w:cs="宋体"/>
          <w:color w:val="000000"/>
          <w:sz w:val="24"/>
          <w:szCs w:val="24"/>
        </w:rPr>
      </w:r>
      <w:r/>
    </w:p>
    <w:p>
      <w:pPr>
        <w:pStyle w:val="890"/>
        <w:ind w:firstLine="452"/>
        <w:keepLines w:val="0"/>
        <w:keepNext w:val="0"/>
        <w:spacing w:before="0" w:after="0" w:line="500" w:lineRule="exact"/>
        <w:rPr>
          <w:color w:val="000000"/>
          <w:sz w:val="30"/>
          <w:szCs w:val="30"/>
        </w:rPr>
      </w:pPr>
      <w:r/>
      <w:bookmarkStart w:id="12" w:name="_Toc35393622"/>
      <w:r/>
      <w:bookmarkStart w:id="13" w:name="_Toc28359080"/>
      <w:r/>
      <w:bookmarkStart w:id="14" w:name="_Toc35393791"/>
      <w:r/>
      <w:bookmarkStart w:id="15" w:name="_Toc38985264"/>
      <w:r/>
      <w:bookmarkStart w:id="16" w:name="_Toc28359003"/>
      <w:r>
        <w:rPr>
          <w:rFonts w:hint="eastAsia"/>
          <w:color w:val="000000"/>
          <w:sz w:val="30"/>
          <w:szCs w:val="30"/>
        </w:rPr>
        <w:t xml:space="preserve">二、申请人的资格要求</w:t>
      </w:r>
      <w:bookmarkEnd w:id="12"/>
      <w:r/>
      <w:bookmarkEnd w:id="13"/>
      <w:r/>
      <w:bookmarkEnd w:id="14"/>
      <w:r/>
      <w:bookmarkEnd w:id="15"/>
      <w:r/>
      <w:bookmarkEnd w:id="16"/>
      <w:r>
        <w:rPr>
          <w:color w:val="000000"/>
          <w:sz w:val="30"/>
          <w:szCs w:val="30"/>
        </w:rPr>
      </w:r>
      <w:r/>
    </w:p>
    <w:p>
      <w:pPr>
        <w:pStyle w:val="887"/>
        <w:ind w:firstLine="480"/>
        <w:spacing w:line="500" w:lineRule="exact"/>
        <w:rPr>
          <w:rFonts w:ascii="宋体" w:hAnsi="宋体"/>
          <w:color w:val="000000"/>
          <w:sz w:val="24"/>
          <w:szCs w:val="24"/>
        </w:rPr>
      </w:pPr>
      <w:r/>
      <w:bookmarkStart w:id="17" w:name="_Toc35393623"/>
      <w:r/>
      <w:bookmarkStart w:id="18" w:name="_Toc35393792"/>
      <w:r/>
      <w:bookmarkStart w:id="19" w:name="_Toc28359081"/>
      <w:r/>
      <w:bookmarkStart w:id="20" w:name="_Toc28359004"/>
      <w:r/>
      <w:bookmarkStart w:id="21" w:name="_Toc38985265"/>
      <w:r>
        <w:rPr>
          <w:rFonts w:hint="eastAsia" w:ascii="宋体" w:hAnsi="宋体"/>
          <w:color w:val="000000"/>
          <w:sz w:val="24"/>
          <w:szCs w:val="24"/>
        </w:rPr>
        <w:t xml:space="preserve">1.满足《中华人民共和国政府采购法》第二十二条规定；</w:t>
      </w:r>
      <w:r>
        <w:rPr>
          <w:rFonts w:ascii="宋体" w:hAnsi="宋体"/>
          <w:color w:val="000000"/>
          <w:sz w:val="24"/>
          <w:szCs w:val="24"/>
        </w:rPr>
      </w:r>
      <w:r/>
    </w:p>
    <w:p>
      <w:pPr>
        <w:pStyle w:val="88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2.落实政府采购政策需满足的资格要求：</w:t>
      </w:r>
      <w:r>
        <w:rPr>
          <w:rFonts w:hint="eastAsia" w:ascii="宋体" w:hAnsi="宋体"/>
          <w:color w:val="000000"/>
          <w:sz w:val="24"/>
          <w:szCs w:val="24"/>
        </w:rPr>
      </w:r>
      <w:r/>
    </w:p>
    <w:p>
      <w:pPr>
        <w:pStyle w:val="88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2.1中小企业政策：本项目专门面向中小企业；</w:t>
      </w:r>
      <w:r>
        <w:rPr>
          <w:rFonts w:hint="eastAsia" w:ascii="宋体" w:hAnsi="宋体"/>
          <w:color w:val="000000"/>
          <w:sz w:val="24"/>
          <w:szCs w:val="24"/>
        </w:rPr>
      </w:r>
      <w:r/>
    </w:p>
    <w:p>
      <w:pPr>
        <w:pStyle w:val="88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olor w:val="000000"/>
          <w:sz w:val="24"/>
          <w:szCs w:val="24"/>
        </w:rPr>
      </w:r>
      <w:r/>
    </w:p>
    <w:p>
      <w:pPr>
        <w:pStyle w:val="887"/>
        <w:ind w:firstLine="480"/>
        <w:spacing w:line="500" w:lineRule="exact"/>
        <w:rPr>
          <w:rFonts w:ascii="宋体" w:hAnsi="宋体" w:cs="宋体"/>
          <w:color w:val="000000"/>
          <w:sz w:val="24"/>
          <w:szCs w:val="24"/>
        </w:rPr>
      </w:pPr>
      <w:r>
        <w:rPr>
          <w:rFonts w:hint="eastAsia" w:ascii="宋体" w:hAnsi="宋体"/>
          <w:color w:val="000000"/>
          <w:sz w:val="24"/>
          <w:szCs w:val="24"/>
        </w:rPr>
        <w:t xml:space="preserve">3.本项目的特定资格要求：无。</w:t>
      </w:r>
      <w:r>
        <w:rPr>
          <w:rFonts w:ascii="宋体" w:hAnsi="宋体" w:cs="宋体"/>
          <w:color w:val="000000"/>
          <w:sz w:val="24"/>
          <w:szCs w:val="24"/>
        </w:rPr>
      </w:r>
      <w:r/>
    </w:p>
    <w:p>
      <w:pPr>
        <w:pStyle w:val="890"/>
        <w:ind w:firstLine="452"/>
        <w:keepLines w:val="0"/>
        <w:keepNext w:val="0"/>
        <w:spacing w:before="0" w:after="0" w:line="500" w:lineRule="exact"/>
        <w:rPr>
          <w:color w:val="000000"/>
          <w:sz w:val="30"/>
          <w:szCs w:val="30"/>
        </w:rPr>
      </w:pPr>
      <w:r>
        <w:rPr>
          <w:rFonts w:hint="eastAsia"/>
          <w:color w:val="000000"/>
          <w:sz w:val="30"/>
          <w:szCs w:val="30"/>
        </w:rPr>
        <w:t xml:space="preserve">三、获取招标文件</w:t>
      </w:r>
      <w:bookmarkEnd w:id="17"/>
      <w:r/>
      <w:bookmarkEnd w:id="18"/>
      <w:r/>
      <w:bookmarkEnd w:id="19"/>
      <w:r/>
      <w:bookmarkEnd w:id="20"/>
      <w:r/>
      <w:bookmarkEnd w:id="21"/>
      <w:r>
        <w:rPr>
          <w:color w:val="000000"/>
          <w:sz w:val="30"/>
          <w:szCs w:val="30"/>
        </w:rPr>
      </w:r>
      <w:r/>
    </w:p>
    <w:p>
      <w:pPr>
        <w:pStyle w:val="887"/>
        <w:ind w:firstLine="540"/>
        <w:spacing w:line="500" w:lineRule="exact"/>
        <w:rPr>
          <w:rFonts w:hint="eastAsia" w:ascii="宋体" w:hAnsi="宋体"/>
          <w:sz w:val="24"/>
          <w:szCs w:val="24"/>
        </w:rPr>
      </w:pPr>
      <w:r/>
      <w:bookmarkStart w:id="22" w:name="_Toc28359082"/>
      <w:r/>
      <w:bookmarkStart w:id="23" w:name="_Toc28359005"/>
      <w:r/>
      <w:bookmarkStart w:id="24" w:name="_Toc35393793"/>
      <w:r/>
      <w:bookmarkStart w:id="25" w:name="_Toc35393624"/>
      <w:r/>
      <w:bookmarkStart w:id="26" w:name="_Toc38985266"/>
      <w:r>
        <w:rPr>
          <w:rFonts w:hint="eastAsia" w:ascii="宋体" w:hAnsi="宋体" w:cs="宋体"/>
          <w:sz w:val="24"/>
          <w:szCs w:val="24"/>
        </w:rPr>
        <w:t xml:space="preserve">1.时间：</w:t>
      </w:r>
      <w:r>
        <w:rPr>
          <w:rFonts w:hint="eastAsia" w:ascii="宋体" w:hAnsi="宋体"/>
          <w:sz w:val="24"/>
          <w:szCs w:val="24"/>
        </w:rPr>
        <w:t xml:space="preserve">本招标文件有效获取期限以本项目招标公告中规定的获取招标文件时间为准。</w:t>
      </w:r>
      <w:r>
        <w:rPr>
          <w:rFonts w:hint="eastAsia" w:ascii="宋体" w:hAnsi="宋体"/>
          <w:sz w:val="24"/>
          <w:szCs w:val="24"/>
        </w:rPr>
      </w:r>
      <w:r/>
    </w:p>
    <w:p>
      <w:pPr>
        <w:pStyle w:val="887"/>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color w:val="000000"/>
          <w:sz w:val="24"/>
          <w:szCs w:val="24"/>
        </w:rPr>
        <w:t xml:space="preserve">“江苏省政府采购（苏采云）平台”</w:t>
      </w:r>
      <w:r>
        <w:rPr>
          <w:rFonts w:hint="eastAsia" w:ascii="宋体" w:hAnsi="宋体"/>
          <w:bCs/>
          <w:sz w:val="24"/>
          <w:szCs w:val="24"/>
        </w:rPr>
      </w:r>
      <w:r/>
    </w:p>
    <w:p>
      <w:pPr>
        <w:pStyle w:val="887"/>
        <w:ind w:firstLine="540"/>
        <w:spacing w:line="500" w:lineRule="exact"/>
        <w:rPr>
          <w:rStyle w:val="965"/>
        </w:rPr>
      </w:pPr>
      <w:r>
        <w:rPr>
          <w:rFonts w:hint="eastAsia" w:ascii="宋体" w:hAnsi="宋体"/>
          <w:bCs/>
          <w:sz w:val="24"/>
          <w:szCs w:val="24"/>
        </w:rPr>
        <w:t xml:space="preserve">3.方式：请有投标意向的供应商在招标文件有效获取期内及时至</w:t>
      </w:r>
      <w:r>
        <w:rPr>
          <w:rFonts w:ascii="宋体" w:hAnsi="宋体"/>
          <w:color w:val="000000"/>
          <w:sz w:val="24"/>
          <w:szCs w:val="24"/>
        </w:rPr>
        <w:t xml:space="preserve">“江苏省政府采购（苏采云）平台”（http://jszfcg.jsczt.cn/）</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color w:val="000000"/>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rPr>
          <w:rStyle w:val="965"/>
        </w:rPr>
      </w:r>
      <w:r/>
    </w:p>
    <w:p>
      <w:pPr>
        <w:pStyle w:val="887"/>
        <w:ind w:firstLine="540"/>
        <w:spacing w:line="500" w:lineRule="exact"/>
        <w:rPr>
          <w:rFonts w:ascii="宋体" w:hAnsi="宋体"/>
          <w:bCs/>
          <w:sz w:val="24"/>
          <w:szCs w:val="24"/>
        </w:rPr>
      </w:pPr>
      <w:r>
        <w:rPr>
          <w:rFonts w:hint="eastAsia" w:ascii="宋体" w:hAnsi="宋体"/>
          <w:bCs/>
          <w:sz w:val="24"/>
          <w:szCs w:val="24"/>
        </w:rPr>
        <w:t xml:space="preserve">4.售价：本项目招标文件免费。</w:t>
      </w:r>
      <w:r>
        <w:rPr>
          <w:rFonts w:ascii="宋体" w:hAnsi="宋体"/>
          <w:bCs/>
          <w:sz w:val="24"/>
          <w:szCs w:val="24"/>
        </w:rPr>
      </w:r>
      <w:r/>
    </w:p>
    <w:p>
      <w:pPr>
        <w:pStyle w:val="890"/>
        <w:ind w:firstLine="452"/>
        <w:keepLines w:val="0"/>
        <w:keepNext w:val="0"/>
        <w:spacing w:before="0" w:after="0" w:line="500" w:lineRule="exact"/>
        <w:rPr>
          <w:sz w:val="30"/>
          <w:szCs w:val="30"/>
        </w:rPr>
      </w:pPr>
      <w:r>
        <w:rPr>
          <w:rFonts w:hint="eastAsia"/>
          <w:sz w:val="30"/>
          <w:szCs w:val="30"/>
        </w:rPr>
        <w:t xml:space="preserve">四、提交投标文件</w:t>
      </w:r>
      <w:bookmarkEnd w:id="22"/>
      <w:r/>
      <w:bookmarkEnd w:id="23"/>
      <w:r>
        <w:rPr>
          <w:rFonts w:hint="eastAsia"/>
          <w:sz w:val="30"/>
          <w:szCs w:val="30"/>
        </w:rPr>
        <w:t xml:space="preserve">截止时间、开标时间和地点</w:t>
      </w:r>
      <w:bookmarkEnd w:id="24"/>
      <w:r/>
      <w:bookmarkEnd w:id="25"/>
      <w:r/>
      <w:bookmarkEnd w:id="26"/>
      <w:r>
        <w:rPr>
          <w:sz w:val="30"/>
          <w:szCs w:val="30"/>
        </w:rPr>
      </w:r>
      <w:r/>
    </w:p>
    <w:p>
      <w:pPr>
        <w:pStyle w:val="887"/>
        <w:ind w:firstLine="480"/>
        <w:spacing w:line="500" w:lineRule="exact"/>
        <w:rPr>
          <w:rFonts w:hint="eastAsia" w:ascii="宋体" w:hAnsi="宋体"/>
          <w:bCs/>
          <w:sz w:val="24"/>
          <w:szCs w:val="24"/>
        </w:rPr>
      </w:pPr>
      <w:r>
        <w:rPr>
          <w:rFonts w:hint="eastAsia" w:ascii="宋体" w:hAnsi="宋体"/>
          <w:bCs/>
          <w:color w:val="auto"/>
          <w:sz w:val="24"/>
          <w:szCs w:val="24"/>
          <w:highlight w:val="none"/>
        </w:rPr>
        <w:t xml:space="preserve">1.时间：</w:t>
      </w:r>
      <w:r>
        <w:rPr>
          <w:rFonts w:hint="eastAsia" w:ascii="宋体" w:hAnsi="宋体"/>
          <w:bCs/>
          <w:color w:val="auto"/>
          <w:sz w:val="24"/>
          <w:szCs w:val="24"/>
          <w:highlight w:val="none"/>
        </w:rPr>
        <w:t xml:space="preserve">202</w:t>
      </w:r>
      <w:r>
        <w:rPr>
          <w:rFonts w:hint="eastAsia" w:ascii="宋体" w:hAnsi="宋体"/>
          <w:bCs/>
          <w:color w:val="auto"/>
          <w:sz w:val="24"/>
          <w:szCs w:val="24"/>
          <w:highlight w:val="none"/>
        </w:rPr>
        <w:t xml:space="preserve">6年5月29日09点30</w:t>
      </w:r>
      <w:r>
        <w:rPr>
          <w:rFonts w:hint="eastAsia" w:ascii="宋体" w:hAnsi="宋体"/>
          <w:bCs/>
          <w:color w:val="auto"/>
          <w:sz w:val="24"/>
          <w:szCs w:val="24"/>
          <w:highlight w:val="none"/>
        </w:rPr>
        <w:t xml:space="preserve">分</w:t>
      </w:r>
      <w:r>
        <w:rPr>
          <w:rFonts w:hint="eastAsia" w:ascii="宋体" w:hAnsi="宋体"/>
          <w:bCs/>
          <w:color w:val="auto"/>
          <w:sz w:val="24"/>
          <w:szCs w:val="24"/>
          <w:highlight w:val="none"/>
        </w:rPr>
        <w:t xml:space="preserve">（北京</w:t>
      </w:r>
      <w:r>
        <w:rPr>
          <w:rFonts w:hint="eastAsia" w:ascii="宋体" w:hAnsi="宋体"/>
          <w:bCs/>
          <w:sz w:val="24"/>
          <w:szCs w:val="24"/>
        </w:rPr>
        <w:t xml:space="preserve">时间）</w:t>
      </w:r>
      <w:r>
        <w:rPr>
          <w:rFonts w:hint="eastAsia" w:ascii="宋体" w:hAnsi="宋体"/>
          <w:bCs/>
          <w:sz w:val="24"/>
          <w:szCs w:val="24"/>
        </w:rPr>
      </w:r>
      <w:r/>
    </w:p>
    <w:p>
      <w:pPr>
        <w:pStyle w:val="887"/>
        <w:ind w:firstLine="480"/>
        <w:spacing w:line="500" w:lineRule="exact"/>
        <w:rPr>
          <w:rFonts w:hint="eastAsia" w:ascii="宋体" w:hAnsi="宋体"/>
          <w:bCs/>
          <w:sz w:val="24"/>
          <w:szCs w:val="24"/>
          <w:u w:val="single"/>
        </w:rPr>
      </w:pPr>
      <w:r>
        <w:rPr>
          <w:rFonts w:hint="eastAsia" w:ascii="宋体" w:hAnsi="宋体"/>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网上开标大厅。</w:t>
      </w:r>
      <w:r>
        <w:rPr>
          <w:rFonts w:hint="eastAsia" w:ascii="宋体" w:hAnsi="宋体"/>
          <w:bCs/>
          <w:sz w:val="24"/>
          <w:szCs w:val="24"/>
          <w:u w:val="single"/>
        </w:rPr>
      </w:r>
      <w:r/>
    </w:p>
    <w:p>
      <w:pPr>
        <w:pStyle w:val="890"/>
        <w:ind w:firstLine="452"/>
        <w:keepLines w:val="0"/>
        <w:keepNext w:val="0"/>
        <w:spacing w:before="0" w:after="0" w:line="500" w:lineRule="exact"/>
        <w:rPr>
          <w:sz w:val="30"/>
          <w:szCs w:val="30"/>
        </w:rPr>
      </w:pPr>
      <w:r/>
      <w:bookmarkStart w:id="27" w:name="_Toc35393794"/>
      <w:r/>
      <w:bookmarkStart w:id="28" w:name="_Toc28359084"/>
      <w:r/>
      <w:bookmarkStart w:id="29" w:name="_Toc38985267"/>
      <w:r/>
      <w:bookmarkStart w:id="30" w:name="_Toc35393625"/>
      <w:r/>
      <w:bookmarkStart w:id="31" w:name="_Toc28359007"/>
      <w:r>
        <w:rPr>
          <w:rFonts w:hint="eastAsia"/>
          <w:sz w:val="30"/>
          <w:szCs w:val="30"/>
        </w:rPr>
        <w:t xml:space="preserve">五、公告期限</w:t>
      </w:r>
      <w:bookmarkEnd w:id="27"/>
      <w:r/>
      <w:bookmarkEnd w:id="28"/>
      <w:r/>
      <w:bookmarkEnd w:id="29"/>
      <w:r/>
      <w:bookmarkEnd w:id="30"/>
      <w:r/>
      <w:bookmarkEnd w:id="31"/>
      <w:r>
        <w:rPr>
          <w:sz w:val="30"/>
          <w:szCs w:val="30"/>
        </w:rPr>
      </w:r>
      <w:r/>
    </w:p>
    <w:p>
      <w:pPr>
        <w:pStyle w:val="887"/>
        <w:ind w:firstLine="480"/>
        <w:spacing w:line="500" w:lineRule="exact"/>
        <w:rPr>
          <w:rFonts w:ascii="宋体" w:hAnsi="宋体" w:cs="宋体"/>
          <w:sz w:val="24"/>
          <w:szCs w:val="24"/>
        </w:rPr>
      </w:pPr>
      <w:r/>
      <w:bookmarkStart w:id="32" w:name="_Toc35393795"/>
      <w:r/>
      <w:bookmarkStart w:id="33" w:name="_Toc35393626"/>
      <w:r/>
      <w:bookmarkStart w:id="34" w:name="_Toc38985268"/>
      <w:r>
        <w:rPr>
          <w:rFonts w:hint="eastAsia" w:ascii="宋体" w:hAnsi="宋体" w:cs="宋体"/>
          <w:sz w:val="24"/>
          <w:szCs w:val="24"/>
        </w:rPr>
        <w:t xml:space="preserve">（招标公告及招标文件公告期限）自本公告发布之日起5个工作日。</w:t>
      </w:r>
      <w:r>
        <w:rPr>
          <w:rFonts w:ascii="宋体" w:hAnsi="宋体" w:cs="宋体"/>
          <w:sz w:val="24"/>
          <w:szCs w:val="24"/>
        </w:rPr>
      </w:r>
      <w:r/>
    </w:p>
    <w:p>
      <w:pPr>
        <w:pStyle w:val="890"/>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Pr>
          <w:sz w:val="30"/>
          <w:szCs w:val="30"/>
        </w:rPr>
      </w:r>
      <w:r/>
    </w:p>
    <w:p>
      <w:pPr>
        <w:pStyle w:val="887"/>
        <w:ind w:firstLine="480"/>
        <w:spacing w:line="5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890"/>
        <w:ind w:firstLine="452"/>
        <w:keepLines w:val="0"/>
        <w:keepNext w:val="0"/>
        <w:spacing w:before="0" w:after="0" w:line="500" w:lineRule="exact"/>
        <w:rPr>
          <w:sz w:val="30"/>
          <w:szCs w:val="30"/>
        </w:rPr>
      </w:pPr>
      <w:r/>
      <w:bookmarkStart w:id="35" w:name="_Toc28359008"/>
      <w:r/>
      <w:bookmarkStart w:id="36" w:name="_Toc35393627"/>
      <w:r/>
      <w:bookmarkStart w:id="37" w:name="_Toc38985269"/>
      <w:r/>
      <w:bookmarkStart w:id="38" w:name="_Toc28359085"/>
      <w:r/>
      <w:bookmarkStart w:id="39" w:name="_Toc35393796"/>
      <w:r>
        <w:rPr>
          <w:rFonts w:hint="eastAsia"/>
          <w:sz w:val="30"/>
          <w:szCs w:val="30"/>
        </w:rPr>
        <w:t xml:space="preserve">七、本项目联系方式</w:t>
      </w:r>
      <w:bookmarkEnd w:id="35"/>
      <w:r/>
      <w:bookmarkEnd w:id="36"/>
      <w:r/>
      <w:bookmarkEnd w:id="37"/>
      <w:r/>
      <w:bookmarkEnd w:id="38"/>
      <w:r/>
      <w:bookmarkEnd w:id="39"/>
      <w:r>
        <w:rPr>
          <w:sz w:val="30"/>
          <w:szCs w:val="30"/>
        </w:rPr>
      </w:r>
      <w:r/>
    </w:p>
    <w:p>
      <w:pPr>
        <w:pStyle w:val="887"/>
        <w:ind w:firstLine="480"/>
        <w:spacing w:line="500" w:lineRule="exact"/>
        <w:rPr>
          <w:rFonts w:ascii="宋体" w:hAnsi="宋体" w:cs="宋体"/>
          <w:color w:val="000000"/>
          <w:sz w:val="24"/>
          <w:szCs w:val="24"/>
        </w:rPr>
      </w:pPr>
      <w:r>
        <w:rPr>
          <w:rFonts w:hint="eastAsia" w:ascii="宋体" w:hAnsi="宋体" w:cs="宋体"/>
          <w:sz w:val="24"/>
          <w:szCs w:val="24"/>
        </w:rPr>
        <w:t xml:space="preserve">1.采购</w:t>
      </w:r>
      <w:r>
        <w:rPr>
          <w:rFonts w:hint="eastAsia" w:ascii="宋体" w:hAnsi="宋体" w:cs="宋体"/>
          <w:color w:val="000000"/>
          <w:sz w:val="24"/>
          <w:szCs w:val="24"/>
        </w:rPr>
        <w:t xml:space="preserve">人信息</w:t>
      </w:r>
      <w:r>
        <w:rPr>
          <w:rFonts w:ascii="宋体" w:hAnsi="宋体" w:cs="宋体"/>
          <w:color w:val="000000"/>
          <w:sz w:val="24"/>
          <w:szCs w:val="24"/>
        </w:rPr>
      </w:r>
      <w:r/>
    </w:p>
    <w:p>
      <w:pPr>
        <w:pStyle w:val="887"/>
        <w:ind w:firstLine="480"/>
        <w:spacing w:line="500" w:lineRule="exact"/>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名    称：</w:t>
      </w:r>
      <w:r>
        <w:rPr>
          <w:rFonts w:hint="eastAsia" w:ascii="宋体" w:hAnsi="宋体" w:cs="宋体"/>
          <w:color w:val="000000"/>
          <w:sz w:val="24"/>
          <w:szCs w:val="24"/>
          <w:lang w:eastAsia="zh-CN"/>
        </w:rPr>
        <w:t xml:space="preserve">无锡市住房公积金管理中心</w:t>
      </w:r>
      <w:r>
        <w:rPr>
          <w:rFonts w:hint="eastAsia" w:ascii="宋体" w:hAnsi="宋体" w:eastAsia="宋体" w:cs="宋体"/>
          <w:color w:val="000000"/>
          <w:sz w:val="24"/>
          <w:szCs w:val="24"/>
          <w:lang w:eastAsia="zh-CN"/>
        </w:rPr>
      </w:r>
      <w:r/>
    </w:p>
    <w:p>
      <w:pPr>
        <w:pStyle w:val="887"/>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地    址：无锡市梁溪区运河东路388号</w:t>
      </w:r>
      <w:r>
        <w:rPr>
          <w:rFonts w:ascii="宋体" w:hAnsi="宋体" w:cs="宋体"/>
          <w:color w:val="000000"/>
          <w:sz w:val="24"/>
          <w:szCs w:val="24"/>
        </w:rPr>
      </w:r>
      <w:r/>
    </w:p>
    <w:p>
      <w:pPr>
        <w:pStyle w:val="887"/>
        <w:ind w:firstLine="480"/>
        <w:spacing w:line="500" w:lineRule="exact"/>
        <w:rPr>
          <w:rFonts w:ascii="宋体" w:hAnsi="宋体" w:cs="宋体"/>
          <w:sz w:val="24"/>
          <w:szCs w:val="24"/>
        </w:rPr>
      </w:pPr>
      <w:r>
        <w:rPr>
          <w:rFonts w:hint="eastAsia" w:ascii="宋体" w:hAnsi="宋体" w:cs="宋体"/>
          <w:sz w:val="24"/>
          <w:szCs w:val="24"/>
        </w:rPr>
        <w:t xml:space="preserve">联系方式：</w:t>
      </w:r>
      <w:bookmarkStart w:id="40" w:name="_Toc28359086"/>
      <w:r/>
      <w:bookmarkStart w:id="41" w:name="_Toc28359009"/>
      <w:r>
        <w:rPr>
          <w:rFonts w:hint="eastAsia" w:ascii="宋体" w:hAnsi="宋体" w:cs="宋体"/>
          <w:sz w:val="24"/>
          <w:szCs w:val="24"/>
        </w:rPr>
        <w:t xml:space="preserve">见“项目联系方式”</w:t>
      </w:r>
      <w:r>
        <w:rPr>
          <w:rFonts w:ascii="宋体" w:hAnsi="宋体" w:cs="宋体"/>
          <w:sz w:val="24"/>
          <w:szCs w:val="24"/>
        </w:rPr>
      </w:r>
      <w:r/>
    </w:p>
    <w:p>
      <w:pPr>
        <w:pStyle w:val="887"/>
        <w:ind w:firstLine="480"/>
        <w:spacing w:line="500" w:lineRule="exact"/>
        <w:rPr>
          <w:rFonts w:ascii="宋体" w:hAnsi="宋体" w:cs="宋体"/>
          <w:sz w:val="24"/>
          <w:szCs w:val="24"/>
        </w:rPr>
      </w:pPr>
      <w:r>
        <w:rPr>
          <w:rFonts w:hint="eastAsia" w:ascii="宋体" w:hAnsi="宋体" w:cs="宋体"/>
          <w:sz w:val="24"/>
          <w:szCs w:val="24"/>
        </w:rPr>
        <w:t xml:space="preserve">2.</w:t>
      </w:r>
      <w:bookmarkEnd w:id="40"/>
      <w:r/>
      <w:bookmarkEnd w:id="41"/>
      <w:r>
        <w:rPr>
          <w:rFonts w:hint="eastAsia" w:ascii="宋体" w:hAnsi="宋体" w:cs="宋体"/>
          <w:sz w:val="24"/>
          <w:szCs w:val="24"/>
        </w:rPr>
        <w:t xml:space="preserve">采购代理机构信息</w:t>
      </w:r>
      <w:r>
        <w:rPr>
          <w:rFonts w:ascii="宋体" w:hAnsi="宋体" w:cs="宋体"/>
          <w:sz w:val="24"/>
          <w:szCs w:val="24"/>
        </w:rPr>
      </w:r>
      <w:r/>
    </w:p>
    <w:p>
      <w:pPr>
        <w:pStyle w:val="887"/>
        <w:ind w:firstLine="480"/>
        <w:spacing w:line="500" w:lineRule="exact"/>
        <w:rPr>
          <w:rFonts w:hint="eastAsia" w:ascii="宋体" w:hAnsi="宋体" w:cs="宋体"/>
          <w:sz w:val="24"/>
          <w:szCs w:val="24"/>
        </w:rPr>
      </w:pPr>
      <w:r>
        <w:rPr>
          <w:rFonts w:hint="eastAsia" w:ascii="宋体" w:hAnsi="宋体" w:cs="宋体"/>
          <w:sz w:val="24"/>
          <w:szCs w:val="24"/>
        </w:rPr>
        <w:t xml:space="preserve">名    称：无锡市公共资源交易中心</w:t>
      </w:r>
      <w:r>
        <w:rPr>
          <w:rFonts w:hint="eastAsia" w:ascii="宋体" w:hAnsi="宋体" w:cs="宋体"/>
          <w:sz w:val="24"/>
          <w:szCs w:val="24"/>
        </w:rPr>
      </w:r>
      <w:r/>
    </w:p>
    <w:p>
      <w:pPr>
        <w:pStyle w:val="887"/>
        <w:ind w:firstLine="480"/>
        <w:spacing w:line="500" w:lineRule="exact"/>
        <w:rPr>
          <w:rFonts w:ascii="宋体" w:hAnsi="宋体" w:cs="宋体"/>
          <w:sz w:val="24"/>
          <w:szCs w:val="24"/>
        </w:rPr>
      </w:pPr>
      <w:r>
        <w:rPr>
          <w:rFonts w:hint="eastAsia" w:ascii="宋体" w:hAnsi="宋体" w:cs="宋体"/>
          <w:sz w:val="24"/>
          <w:szCs w:val="24"/>
        </w:rPr>
        <w:t xml:space="preserve">地    址：无锡市滨湖区观山路199号10号3楼</w:t>
      </w:r>
      <w:r>
        <w:rPr>
          <w:rFonts w:ascii="宋体" w:hAnsi="宋体" w:cs="宋体"/>
          <w:sz w:val="24"/>
          <w:szCs w:val="24"/>
        </w:rPr>
      </w:r>
      <w:r/>
    </w:p>
    <w:p>
      <w:pPr>
        <w:pStyle w:val="887"/>
        <w:ind w:firstLine="480"/>
        <w:spacing w:line="500" w:lineRule="exact"/>
        <w:rPr>
          <w:rFonts w:hint="eastAsia" w:ascii="宋体" w:hAnsi="宋体" w:cs="宋体"/>
          <w:sz w:val="24"/>
          <w:szCs w:val="24"/>
        </w:rPr>
      </w:pPr>
      <w:r>
        <w:rPr>
          <w:rFonts w:hint="eastAsia" w:ascii="宋体" w:hAnsi="宋体" w:cs="宋体"/>
          <w:sz w:val="24"/>
          <w:szCs w:val="24"/>
        </w:rPr>
        <w:t xml:space="preserve">联系方式：见“项目联系方式”</w:t>
      </w:r>
      <w:r>
        <w:rPr>
          <w:rFonts w:hint="eastAsia" w:ascii="宋体" w:hAnsi="宋体" w:cs="宋体"/>
          <w:sz w:val="24"/>
          <w:szCs w:val="24"/>
        </w:rPr>
      </w:r>
      <w:r/>
    </w:p>
    <w:p>
      <w:pPr>
        <w:pStyle w:val="887"/>
        <w:ind w:firstLine="480"/>
        <w:spacing w:line="500" w:lineRule="exact"/>
        <w:rPr>
          <w:rFonts w:hint="eastAsia" w:ascii="宋体" w:hAnsi="宋体" w:cs="宋体"/>
          <w:color w:val="000000"/>
          <w:sz w:val="24"/>
          <w:szCs w:val="24"/>
        </w:rPr>
      </w:pPr>
      <w:r>
        <w:rPr>
          <w:rFonts w:hint="eastAsia" w:ascii="宋体" w:hAnsi="宋体" w:cs="宋体"/>
          <w:sz w:val="24"/>
          <w:szCs w:val="24"/>
        </w:rPr>
        <w:t xml:space="preserve">3.项目联系方式</w:t>
      </w:r>
      <w:r>
        <w:rPr>
          <w:rFonts w:hint="eastAsia" w:ascii="宋体" w:hAnsi="宋体" w:cs="宋体"/>
          <w:color w:val="000000"/>
          <w:sz w:val="24"/>
          <w:szCs w:val="24"/>
        </w:rPr>
      </w:r>
      <w:r/>
    </w:p>
    <w:p>
      <w:pPr>
        <w:pStyle w:val="887"/>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采购人项目咨询联系人：孙凌；电话：0510-85036008</w:t>
      </w:r>
      <w:r>
        <w:rPr>
          <w:rFonts w:hint="eastAsia" w:ascii="宋体" w:hAnsi="宋体" w:cs="宋体"/>
          <w:color w:val="000000"/>
          <w:sz w:val="24"/>
          <w:szCs w:val="24"/>
        </w:rPr>
      </w:r>
      <w:r/>
    </w:p>
    <w:p>
      <w:pPr>
        <w:pStyle w:val="887"/>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采购人质疑受理联系人：孙凌；电话：0510-85036008</w:t>
      </w:r>
      <w:r>
        <w:rPr>
          <w:rFonts w:hint="eastAsia" w:ascii="宋体" w:hAnsi="宋体" w:cs="宋体"/>
          <w:color w:val="000000"/>
          <w:sz w:val="24"/>
          <w:szCs w:val="24"/>
        </w:rPr>
      </w:r>
      <w:r/>
    </w:p>
    <w:p>
      <w:pPr>
        <w:pStyle w:val="887"/>
        <w:ind w:firstLine="480"/>
        <w:spacing w:line="500" w:lineRule="exact"/>
        <w:rPr>
          <w:rFonts w:ascii="宋体" w:hAnsi="宋体" w:eastAsia="宋体" w:cs="宋体"/>
          <w:color w:val="000000"/>
          <w:sz w:val="24"/>
          <w:szCs w:val="24"/>
          <w:lang w:val="en-US" w:eastAsia="zh-CN"/>
        </w:rPr>
      </w:pPr>
      <w:r>
        <w:rPr>
          <w:rFonts w:hint="eastAsia" w:ascii="宋体" w:hAnsi="宋体" w:cs="宋体"/>
          <w:color w:val="000000"/>
          <w:sz w:val="24"/>
          <w:szCs w:val="24"/>
        </w:rPr>
        <w:t xml:space="preserve">交易中心项目联系人：</w:t>
      </w:r>
      <w:r>
        <w:rPr>
          <w:rFonts w:hint="eastAsia" w:ascii="宋体" w:hAnsi="宋体" w:cs="宋体"/>
          <w:color w:val="000000"/>
          <w:sz w:val="24"/>
          <w:szCs w:val="24"/>
          <w:lang w:val="en-US" w:eastAsia="zh-CN"/>
        </w:rPr>
        <w:t xml:space="preserve">蔡文珺</w:t>
      </w:r>
      <w:r>
        <w:rPr>
          <w:rFonts w:hint="eastAsia" w:ascii="宋体" w:hAnsi="宋体" w:cs="宋体"/>
          <w:color w:val="000000"/>
          <w:sz w:val="24"/>
          <w:szCs w:val="24"/>
        </w:rPr>
        <w:t xml:space="preserve">；电话：0510-</w:t>
      </w:r>
      <w:r>
        <w:rPr>
          <w:rFonts w:hint="eastAsia" w:ascii="宋体" w:hAnsi="宋体" w:cs="宋体"/>
          <w:color w:val="000000"/>
          <w:sz w:val="24"/>
          <w:szCs w:val="24"/>
          <w:lang w:val="en-US" w:eastAsia="zh-CN"/>
        </w:rPr>
        <w:t xml:space="preserve">81827737</w:t>
      </w:r>
      <w:r>
        <w:rPr>
          <w:rFonts w:ascii="宋体" w:hAnsi="宋体" w:eastAsia="宋体" w:cs="宋体"/>
          <w:color w:val="000000"/>
          <w:sz w:val="24"/>
          <w:szCs w:val="24"/>
          <w:lang w:val="en-US" w:eastAsia="zh-CN"/>
        </w:rPr>
      </w:r>
      <w:r/>
    </w:p>
    <w:p>
      <w:pPr>
        <w:pStyle w:val="890"/>
        <w:ind w:firstLine="452"/>
        <w:keepLines w:val="0"/>
        <w:keepNext w:val="0"/>
        <w:spacing w:before="0" w:after="0" w:line="500" w:lineRule="exact"/>
        <w:rPr>
          <w:sz w:val="30"/>
          <w:szCs w:val="30"/>
        </w:rPr>
      </w:pPr>
      <w:r>
        <w:rPr>
          <w:rFonts w:hint="eastAsia"/>
          <w:sz w:val="30"/>
          <w:szCs w:val="30"/>
        </w:rPr>
        <w:t xml:space="preserve">八、其他</w:t>
      </w:r>
      <w:r>
        <w:rPr>
          <w:sz w:val="30"/>
          <w:szCs w:val="30"/>
        </w:rPr>
      </w:r>
      <w:r/>
    </w:p>
    <w:p>
      <w:pPr>
        <w:pStyle w:val="887"/>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rPr>
          <w:rFonts w:ascii="宋体" w:hAnsi="宋体" w:cs="宋体"/>
          <w:sz w:val="24"/>
          <w:szCs w:val="24"/>
        </w:rPr>
      </w:r>
      <w:r/>
    </w:p>
    <w:p>
      <w:pPr>
        <w:pStyle w:val="887"/>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rPr>
          <w:rFonts w:ascii="宋体" w:hAnsi="宋体"/>
          <w:color w:val="000000"/>
          <w:sz w:val="24"/>
          <w:szCs w:val="24"/>
        </w:rPr>
      </w:r>
      <w:r/>
    </w:p>
    <w:p>
      <w:pPr>
        <w:pStyle w:val="887"/>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color w:val="000000"/>
          <w:sz w:val="24"/>
          <w:szCs w:val="24"/>
        </w:rPr>
        <w:t xml:space="preserve">中填写资质信息并提交。也可以直接通过</w:t>
      </w:r>
      <w:r>
        <w:rPr>
          <w:rFonts w:ascii="宋体" w:hAnsi="宋体"/>
          <w:color w:val="000000"/>
          <w:sz w:val="24"/>
          <w:szCs w:val="24"/>
        </w:rPr>
        <w:t xml:space="preserve">http://jszfcg.jsczt.cn/</w:t>
      </w:r>
      <w:r>
        <w:rPr>
          <w:rFonts w:hint="eastAsia" w:ascii="宋体" w:hAnsi="宋体"/>
          <w:color w:val="000000"/>
          <w:sz w:val="24"/>
          <w:szCs w:val="24"/>
        </w:rPr>
        <w:t xml:space="preserve">进入界面。</w:t>
      </w:r>
      <w:r>
        <w:rPr>
          <w:rFonts w:ascii="宋体" w:hAnsi="宋体"/>
          <w:color w:val="000000"/>
          <w:sz w:val="24"/>
          <w:szCs w:val="24"/>
        </w:rPr>
      </w:r>
      <w:r/>
    </w:p>
    <w:p>
      <w:pPr>
        <w:pStyle w:val="887"/>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sz w:val="24"/>
          <w:szCs w:val="24"/>
        </w:rPr>
        <w:t xml:space="preserve">12</w:t>
      </w:r>
      <w:r>
        <w:rPr>
          <w:rFonts w:hint="eastAsia" w:ascii="宋体" w:hAnsi="宋体"/>
          <w:sz w:val="24"/>
          <w:szCs w:val="24"/>
        </w:rPr>
        <w:t xml:space="preserve">号楼一楼</w:t>
      </w:r>
      <w:r>
        <w:rPr>
          <w:rFonts w:ascii="宋体" w:hAnsi="宋体"/>
          <w:color w:val="000000"/>
          <w:sz w:val="24"/>
          <w:szCs w:val="24"/>
        </w:rPr>
        <w:t xml:space="preserve">），办理指南链接：http://jsxcmm.com/help/help.html。</w:t>
      </w:r>
      <w:r>
        <w:rPr>
          <w:rFonts w:ascii="宋体" w:hAnsi="宋体"/>
          <w:color w:val="000000"/>
          <w:sz w:val="24"/>
          <w:szCs w:val="24"/>
        </w:rPr>
      </w:r>
      <w:r/>
    </w:p>
    <w:p>
      <w:pPr>
        <w:pStyle w:val="887"/>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rPr>
          <w:rFonts w:ascii="宋体" w:hAnsi="宋体"/>
          <w:color w:val="000000"/>
          <w:sz w:val="24"/>
          <w:szCs w:val="24"/>
        </w:rPr>
      </w:r>
      <w:r/>
    </w:p>
    <w:p>
      <w:pPr>
        <w:pStyle w:val="887"/>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rPr>
          <w:rFonts w:ascii="宋体" w:hAnsi="宋体"/>
          <w:color w:val="000000"/>
          <w:sz w:val="24"/>
          <w:szCs w:val="24"/>
        </w:rPr>
      </w:r>
      <w:r/>
    </w:p>
    <w:p>
      <w:pPr>
        <w:pStyle w:val="887"/>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rPr>
          <w:rFonts w:ascii="宋体" w:hAnsi="宋体"/>
          <w:color w:val="000000"/>
          <w:sz w:val="24"/>
          <w:szCs w:val="24"/>
        </w:rPr>
      </w:r>
      <w:r/>
    </w:p>
    <w:p>
      <w:pPr>
        <w:pStyle w:val="887"/>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rPr>
          <w:rFonts w:ascii="宋体" w:hAnsi="宋体"/>
          <w:color w:val="000000"/>
          <w:sz w:val="24"/>
          <w:szCs w:val="24"/>
        </w:rPr>
      </w:r>
      <w:r/>
    </w:p>
    <w:p>
      <w:pPr>
        <w:pStyle w:val="887"/>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rPr>
          <w:rFonts w:ascii="宋体" w:hAnsi="宋体"/>
          <w:color w:val="000000"/>
          <w:sz w:val="24"/>
          <w:szCs w:val="24"/>
        </w:rPr>
      </w:r>
      <w:r/>
    </w:p>
    <w:p>
      <w:pPr>
        <w:pStyle w:val="887"/>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rPr>
          <w:rFonts w:ascii="宋体" w:hAnsi="宋体"/>
          <w:color w:val="000000"/>
          <w:sz w:val="24"/>
          <w:szCs w:val="24"/>
        </w:rPr>
      </w:r>
      <w:r/>
    </w:p>
    <w:p>
      <w:pPr>
        <w:pStyle w:val="887"/>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rPr>
          <w:rFonts w:ascii="宋体" w:hAnsi="宋体" w:cs="宋体"/>
          <w:sz w:val="24"/>
          <w:szCs w:val="24"/>
        </w:rPr>
      </w:r>
      <w:r/>
    </w:p>
    <w:p>
      <w:pPr>
        <w:pStyle w:val="887"/>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rPr>
          <w:rFonts w:ascii="宋体" w:hAnsi="宋体"/>
          <w:color w:val="000000"/>
          <w:sz w:val="24"/>
          <w:szCs w:val="24"/>
        </w:rPr>
      </w:r>
      <w:r/>
    </w:p>
    <w:p>
      <w:pPr>
        <w:pStyle w:val="887"/>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（三）有关本次采购的事项若存在变动或修改，敬请及时关注无锡市公共资源交易中心在“江苏政府采购网”发布的更正公告。</w:t>
      </w:r>
      <w:r>
        <w:rPr>
          <w:rFonts w:hint="eastAsia" w:ascii="宋体" w:hAnsi="宋体"/>
          <w:bCs/>
          <w:sz w:val="24"/>
          <w:szCs w:val="24"/>
        </w:rPr>
      </w:r>
      <w:r/>
    </w:p>
    <w:p>
      <w:pPr>
        <w:pStyle w:val="887"/>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rPr>
          <w:rFonts w:hint="eastAsia" w:ascii="宋体" w:hAnsi="宋体"/>
          <w:bCs/>
          <w:sz w:val="24"/>
          <w:szCs w:val="24"/>
        </w:rPr>
      </w:r>
      <w:r/>
    </w:p>
    <w:p>
      <w:pPr>
        <w:pStyle w:val="887"/>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rPr>
        <w:t xml:space="preserve">（五）各政府采购当事人可通过江苏政府采购网、中国政府采购网等媒体，关注无锡市政府采购公示公告信息。</w:t>
      </w:r>
      <w:r>
        <w:rPr>
          <w:rFonts w:hint="eastAsia" w:ascii="宋体" w:hAnsi="宋体"/>
          <w:bCs/>
          <w:sz w:val="24"/>
          <w:szCs w:val="24"/>
          <w:shd w:val="clear" w:color="ffffff" w:fill="d9d9d9"/>
        </w:rPr>
      </w:r>
      <w:r/>
    </w:p>
    <w:p>
      <w:pPr>
        <w:pStyle w:val="887"/>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120614213"/>
      <w:r/>
      <w:bookmarkStart w:id="44" w:name="_Toc513029202"/>
      <w:r/>
      <w:bookmarkStart w:id="45" w:name="_Toc20823274"/>
      <w:r/>
      <w:bookmarkStart w:id="46" w:name="_Toc16938518"/>
      <w:r>
        <w:rPr>
          <w:rFonts w:hint="eastAsia" w:ascii="黑体" w:hAnsi="黑体" w:eastAsia="黑体"/>
          <w:sz w:val="36"/>
          <w:szCs w:val="36"/>
        </w:rPr>
        <w:t xml:space="preserve">投标人须知</w:t>
      </w:r>
      <w:bookmarkEnd w:id="43"/>
      <w:r/>
      <w:bookmarkEnd w:id="44"/>
      <w:r/>
      <w:bookmarkEnd w:id="45"/>
      <w:r/>
      <w:bookmarkEnd w:id="46"/>
      <w:r>
        <w:rPr>
          <w:rFonts w:hint="eastAsia" w:ascii="黑体" w:hAnsi="黑体" w:eastAsia="黑体"/>
          <w:sz w:val="36"/>
          <w:szCs w:val="36"/>
        </w:rPr>
      </w:r>
      <w:r/>
    </w:p>
    <w:p>
      <w:pPr>
        <w:pStyle w:val="890"/>
        <w:ind w:firstLine="452"/>
        <w:keepLines w:val="0"/>
        <w:keepNext w:val="0"/>
        <w:spacing w:before="0" w:after="0" w:line="500" w:lineRule="exact"/>
        <w:rPr>
          <w:rFonts w:hint="eastAsia"/>
          <w:sz w:val="30"/>
          <w:szCs w:val="30"/>
        </w:rPr>
      </w:pPr>
      <w:r/>
      <w:bookmarkStart w:id="47" w:name="_Toc16938519"/>
      <w:r/>
      <w:bookmarkStart w:id="48" w:name="_Toc20823275"/>
      <w:r/>
      <w:bookmarkStart w:id="49" w:name="_Toc513029203"/>
      <w:r/>
      <w:bookmarkStart w:id="50" w:name="_Toc120614214"/>
      <w:r>
        <w:rPr>
          <w:rFonts w:hint="eastAsia"/>
          <w:sz w:val="30"/>
          <w:szCs w:val="30"/>
        </w:rPr>
        <w:t xml:space="preserve">一、总则</w:t>
      </w:r>
      <w:bookmarkEnd w:id="47"/>
      <w:r/>
      <w:bookmarkEnd w:id="48"/>
      <w:r/>
      <w:bookmarkEnd w:id="49"/>
      <w:r/>
      <w:bookmarkEnd w:id="50"/>
      <w:r>
        <w:rPr>
          <w:rFonts w:hint="eastAsia"/>
          <w:sz w:val="30"/>
          <w:szCs w:val="30"/>
        </w:rPr>
      </w:r>
      <w:r/>
    </w:p>
    <w:p>
      <w:pPr>
        <w:pStyle w:val="891"/>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20823276"/>
      <w:r/>
      <w:bookmarkStart w:id="53" w:name="_Toc16938520"/>
      <w:r/>
      <w:bookmarkStart w:id="54" w:name="_Toc513029204"/>
      <w:r>
        <w:rPr>
          <w:rFonts w:hint="eastAsia" w:ascii="宋体" w:hAnsi="宋体" w:eastAsia="宋体"/>
          <w:bCs w:val="0"/>
        </w:rPr>
        <w:t xml:space="preserve">1.招标方式</w:t>
      </w:r>
      <w:bookmarkEnd w:id="52"/>
      <w:r/>
      <w:bookmarkEnd w:id="53"/>
      <w:r/>
      <w:bookmarkEnd w:id="54"/>
      <w:r>
        <w:rPr>
          <w:rFonts w:hint="eastAsia" w:ascii="宋体" w:hAnsi="宋体" w:eastAsia="宋体"/>
          <w:bCs w:val="0"/>
        </w:rPr>
      </w:r>
      <w:r/>
    </w:p>
    <w:p>
      <w:pPr>
        <w:pStyle w:val="887"/>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rPr>
          <w:rFonts w:hint="eastAsia" w:ascii="宋体" w:hAnsi="宋体"/>
          <w:sz w:val="24"/>
        </w:rPr>
      </w:r>
      <w:r/>
    </w:p>
    <w:p>
      <w:pPr>
        <w:pStyle w:val="891"/>
        <w:ind w:firstLine="422"/>
        <w:keepLines w:val="0"/>
        <w:keepNext w:val="0"/>
        <w:spacing w:before="0" w:after="0" w:line="500" w:lineRule="exact"/>
        <w:rPr>
          <w:rFonts w:hint="eastAsia" w:ascii="宋体" w:hAnsi="宋体" w:eastAsia="宋体"/>
          <w:bCs w:val="0"/>
        </w:rPr>
      </w:pPr>
      <w:r/>
      <w:bookmarkStart w:id="55" w:name="_Toc16938521"/>
      <w:r/>
      <w:bookmarkStart w:id="56" w:name="_Toc513029205"/>
      <w:r/>
      <w:bookmarkStart w:id="57" w:name="_Toc20823277"/>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rPr>
          <w:rFonts w:hint="eastAsia" w:ascii="宋体" w:hAnsi="宋体" w:eastAsia="宋体"/>
          <w:bCs w:val="0"/>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rPr>
          <w:rFonts w:hint="eastAsia" w:ascii="宋体" w:hAnsi="宋体"/>
          <w:sz w:val="24"/>
          <w:szCs w:val="24"/>
        </w:rPr>
      </w:r>
      <w:r/>
    </w:p>
    <w:p>
      <w:pPr>
        <w:pStyle w:val="887"/>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hint="eastAsia" w:ascii="宋体" w:hAnsi="宋体"/>
          <w:sz w:val="24"/>
          <w:szCs w:val="24"/>
        </w:rPr>
      </w:r>
      <w:r/>
    </w:p>
    <w:p>
      <w:pPr>
        <w:pStyle w:val="891"/>
        <w:ind w:firstLine="422"/>
        <w:keepLines w:val="0"/>
        <w:keepNext w:val="0"/>
        <w:spacing w:before="0" w:after="0" w:line="500" w:lineRule="exact"/>
        <w:rPr>
          <w:rFonts w:hint="eastAsia" w:ascii="宋体" w:hAnsi="宋体" w:eastAsia="宋体"/>
          <w:bCs w:val="0"/>
        </w:rPr>
      </w:pPr>
      <w:r/>
      <w:bookmarkStart w:id="58" w:name="_Toc513029206"/>
      <w:r/>
      <w:bookmarkStart w:id="59" w:name="_Toc16938522"/>
      <w:r/>
      <w:bookmarkStart w:id="60" w:name="_Toc20823278"/>
      <w:r>
        <w:rPr>
          <w:rFonts w:hint="eastAsia" w:ascii="宋体" w:hAnsi="宋体" w:eastAsia="宋体"/>
          <w:bCs w:val="0"/>
        </w:rPr>
        <w:t xml:space="preserve">3.适用法律</w:t>
      </w:r>
      <w:bookmarkEnd w:id="58"/>
      <w:r/>
      <w:bookmarkEnd w:id="59"/>
      <w:r/>
      <w:bookmarkEnd w:id="60"/>
      <w:r>
        <w:rPr>
          <w:rFonts w:hint="eastAsia" w:ascii="宋体" w:hAnsi="宋体" w:eastAsia="宋体"/>
          <w:bCs w:val="0"/>
        </w:rPr>
      </w:r>
      <w:r/>
    </w:p>
    <w:p>
      <w:pPr>
        <w:pStyle w:val="887"/>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rPr>
          <w:rFonts w:hint="eastAsia" w:ascii="宋体" w:hAnsi="宋体"/>
          <w:sz w:val="24"/>
        </w:rPr>
      </w:r>
      <w:r/>
    </w:p>
    <w:p>
      <w:pPr>
        <w:pStyle w:val="891"/>
        <w:ind w:firstLine="422"/>
        <w:keepLines w:val="0"/>
        <w:keepNext w:val="0"/>
        <w:spacing w:before="0" w:after="0" w:line="500" w:lineRule="exact"/>
        <w:rPr>
          <w:rFonts w:hint="eastAsia" w:ascii="宋体" w:hAnsi="宋体" w:eastAsia="宋体"/>
          <w:bCs w:val="0"/>
        </w:rPr>
      </w:pPr>
      <w:r/>
      <w:bookmarkStart w:id="61" w:name="_Toc462564067"/>
      <w:r/>
      <w:bookmarkStart w:id="62" w:name="_Toc16938523"/>
      <w:r/>
      <w:bookmarkStart w:id="63" w:name="_Toc20823279"/>
      <w:r/>
      <w:bookmarkStart w:id="64" w:name="_Toc513029207"/>
      <w:r>
        <w:rPr>
          <w:rFonts w:hint="eastAsia" w:ascii="宋体" w:hAnsi="宋体" w:eastAsia="宋体"/>
          <w:bCs w:val="0"/>
        </w:rPr>
        <w:t xml:space="preserve">4.投标费用</w:t>
      </w:r>
      <w:bookmarkEnd w:id="61"/>
      <w:r/>
      <w:bookmarkEnd w:id="62"/>
      <w:r/>
      <w:bookmarkEnd w:id="63"/>
      <w:r/>
      <w:bookmarkEnd w:id="64"/>
      <w:r>
        <w:rPr>
          <w:rFonts w:hint="eastAsia" w:ascii="宋体" w:hAnsi="宋体" w:eastAsia="宋体"/>
          <w:bCs w:val="0"/>
        </w:rPr>
      </w:r>
      <w:r/>
    </w:p>
    <w:p>
      <w:pPr>
        <w:pStyle w:val="887"/>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投标人应自行承担所有与参加投标有关的费用，无论投标过程中的做法和结果如何，无锡市公共资源交易中心（以下简称交易中心）在任何情况下均无义务和责任承担这些费用。</w:t>
      </w:r>
      <w:r>
        <w:rPr>
          <w:rFonts w:hint="eastAsia" w:ascii="宋体" w:hAnsi="宋体"/>
          <w:sz w:val="24"/>
        </w:rPr>
      </w:r>
      <w:r/>
    </w:p>
    <w:p>
      <w:pPr>
        <w:pStyle w:val="887"/>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rPr>
          <w:rFonts w:hint="eastAsia" w:ascii="宋体" w:hAnsi="宋体"/>
          <w:sz w:val="24"/>
        </w:rPr>
      </w:r>
      <w:r/>
    </w:p>
    <w:p>
      <w:pPr>
        <w:pStyle w:val="89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rPr>
          <w:rFonts w:hint="eastAsia" w:ascii="宋体" w:hAnsi="宋体" w:eastAsia="宋体"/>
          <w:bCs w:val="0"/>
        </w:rPr>
      </w:r>
      <w:r/>
    </w:p>
    <w:p>
      <w:pPr>
        <w:pStyle w:val="887"/>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rPr>
          <w:rFonts w:hint="eastAsia" w:ascii="宋体" w:hAnsi="宋体"/>
          <w:sz w:val="24"/>
          <w:szCs w:val="24"/>
        </w:rPr>
      </w:r>
      <w:r/>
    </w:p>
    <w:p>
      <w:pPr>
        <w:pStyle w:val="890"/>
        <w:ind w:firstLine="452"/>
        <w:keepLines w:val="0"/>
        <w:keepNext w:val="0"/>
        <w:spacing w:before="0" w:after="0" w:line="500" w:lineRule="exact"/>
        <w:rPr>
          <w:rFonts w:hint="eastAsia"/>
          <w:sz w:val="30"/>
          <w:szCs w:val="30"/>
        </w:rPr>
      </w:pPr>
      <w:r/>
      <w:bookmarkStart w:id="65" w:name="_Toc513029209"/>
      <w:r/>
      <w:bookmarkStart w:id="66" w:name="_Toc20823281"/>
      <w:r/>
      <w:bookmarkStart w:id="67" w:name="_Toc120614215"/>
      <w:r/>
      <w:bookmarkStart w:id="68" w:name="_Toc16938525"/>
      <w:r>
        <w:rPr>
          <w:rFonts w:hint="eastAsia"/>
          <w:sz w:val="30"/>
          <w:szCs w:val="30"/>
        </w:rPr>
        <w:t xml:space="preserve">二、招标文件</w:t>
      </w:r>
      <w:bookmarkEnd w:id="65"/>
      <w:r/>
      <w:bookmarkEnd w:id="66"/>
      <w:r/>
      <w:bookmarkEnd w:id="67"/>
      <w:r/>
      <w:bookmarkEnd w:id="68"/>
      <w:r>
        <w:rPr>
          <w:rFonts w:hint="eastAsia"/>
          <w:sz w:val="30"/>
          <w:szCs w:val="30"/>
        </w:rPr>
      </w:r>
      <w:r/>
    </w:p>
    <w:p>
      <w:pPr>
        <w:pStyle w:val="891"/>
        <w:ind w:firstLine="422"/>
        <w:keepLines w:val="0"/>
        <w:keepNext w:val="0"/>
        <w:spacing w:before="0" w:after="0" w:line="500" w:lineRule="exact"/>
        <w:rPr>
          <w:rFonts w:hint="eastAsia" w:ascii="宋体" w:hAnsi="宋体" w:eastAsia="宋体"/>
          <w:bCs w:val="0"/>
        </w:rPr>
      </w:pPr>
      <w:r/>
      <w:bookmarkStart w:id="69" w:name="_Toc16938526"/>
      <w:r/>
      <w:bookmarkStart w:id="70" w:name="_Toc20823282"/>
      <w:r/>
      <w:bookmarkStart w:id="71" w:name="_Toc513029210"/>
      <w:r>
        <w:rPr>
          <w:rFonts w:hint="eastAsia" w:ascii="宋体" w:hAnsi="宋体" w:eastAsia="宋体"/>
          <w:bCs w:val="0"/>
        </w:rPr>
        <w:t xml:space="preserve">6.招标文件构成</w:t>
      </w:r>
      <w:bookmarkEnd w:id="69"/>
      <w:r/>
      <w:bookmarkEnd w:id="70"/>
      <w:r/>
      <w:bookmarkEnd w:id="71"/>
      <w:r>
        <w:rPr>
          <w:rFonts w:hint="eastAsia" w:ascii="宋体" w:hAnsi="宋体" w:eastAsia="宋体"/>
          <w:bCs w:val="0"/>
        </w:rPr>
      </w:r>
      <w:r/>
    </w:p>
    <w:p>
      <w:pPr>
        <w:pStyle w:val="887"/>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rPr>
          <w:rFonts w:hint="eastAsia" w:ascii="宋体" w:hAnsi="宋体"/>
          <w:sz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887"/>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rPr>
          <w:rFonts w:hint="eastAsia" w:ascii="宋体" w:hAnsi="宋体"/>
          <w:sz w:val="24"/>
          <w:szCs w:val="24"/>
        </w:rPr>
      </w:r>
      <w:r/>
    </w:p>
    <w:p>
      <w:pPr>
        <w:pStyle w:val="887"/>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rPr>
          <w:rFonts w:hint="eastAsia" w:ascii="宋体" w:hAnsi="宋体"/>
          <w:sz w:val="24"/>
        </w:rPr>
      </w:r>
      <w:r/>
    </w:p>
    <w:p>
      <w:pPr>
        <w:pStyle w:val="887"/>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891"/>
        <w:ind w:firstLine="422"/>
        <w:keepLines w:val="0"/>
        <w:keepNext w:val="0"/>
        <w:spacing w:before="0" w:after="0" w:line="500" w:lineRule="exact"/>
        <w:rPr>
          <w:rFonts w:hint="eastAsia" w:ascii="宋体" w:hAnsi="宋体" w:eastAsia="宋体"/>
          <w:bCs w:val="0"/>
        </w:rPr>
      </w:pPr>
      <w:r/>
      <w:bookmarkStart w:id="72" w:name="_Toc16938527"/>
      <w:r/>
      <w:bookmarkStart w:id="73" w:name="_Toc20823283"/>
      <w:r/>
      <w:bookmarkStart w:id="74" w:name="_Toc513029211"/>
      <w:r/>
      <w:bookmarkStart w:id="75" w:name="_Toc462564070"/>
      <w:r>
        <w:rPr>
          <w:rFonts w:hint="eastAsia" w:ascii="宋体" w:hAnsi="宋体" w:eastAsia="宋体"/>
          <w:bCs w:val="0"/>
        </w:rPr>
        <w:t xml:space="preserve">7.招标文件的澄清</w:t>
      </w:r>
      <w:bookmarkEnd w:id="72"/>
      <w:r/>
      <w:bookmarkEnd w:id="73"/>
      <w:r/>
      <w:bookmarkEnd w:id="74"/>
      <w:r/>
      <w:bookmarkEnd w:id="75"/>
      <w:r>
        <w:rPr>
          <w:rFonts w:hint="eastAsia" w:ascii="宋体" w:hAnsi="宋体" w:eastAsia="宋体"/>
          <w:bCs w:val="0"/>
        </w:rPr>
      </w:r>
      <w:r/>
    </w:p>
    <w:p>
      <w:pPr>
        <w:pStyle w:val="887"/>
        <w:ind w:firstLine="480"/>
        <w:spacing w:line="500" w:lineRule="exact"/>
        <w:rPr>
          <w:rFonts w:hint="eastAsia" w:ascii="宋体" w:hAnsi="宋体"/>
          <w:bCs/>
          <w:color w:val="000000"/>
          <w:sz w:val="24"/>
        </w:rPr>
      </w:pPr>
      <w:r>
        <w:rPr>
          <w:rFonts w:hint="eastAsia" w:ascii="宋体" w:hAnsi="宋体"/>
          <w:bCs/>
          <w:color w:val="000000"/>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rPr>
          <w:rFonts w:hint="eastAsia" w:ascii="宋体" w:hAnsi="宋体"/>
          <w:bCs/>
          <w:color w:val="000000"/>
          <w:sz w:val="24"/>
        </w:rPr>
      </w:r>
      <w:r/>
    </w:p>
    <w:p>
      <w:pPr>
        <w:pStyle w:val="891"/>
        <w:ind w:firstLine="422"/>
        <w:keepLines w:val="0"/>
        <w:keepNext w:val="0"/>
        <w:spacing w:before="0" w:after="0" w:line="500" w:lineRule="exact"/>
        <w:rPr>
          <w:rFonts w:hint="eastAsia" w:ascii="宋体" w:hAnsi="宋体" w:eastAsia="宋体"/>
          <w:bCs w:val="0"/>
        </w:rPr>
      </w:pPr>
      <w:r/>
      <w:bookmarkStart w:id="76" w:name="_Toc20823284"/>
      <w:r/>
      <w:bookmarkStart w:id="77" w:name="_Toc16938528"/>
      <w:r/>
      <w:bookmarkStart w:id="78" w:name="_Toc513029212"/>
      <w:r/>
      <w:bookmarkStart w:id="79" w:name="_Toc462564071"/>
      <w:r>
        <w:rPr>
          <w:rFonts w:hint="eastAsia" w:ascii="宋体" w:hAnsi="宋体" w:eastAsia="宋体"/>
          <w:bCs w:val="0"/>
        </w:rPr>
        <w:t xml:space="preserve">8.招标文件的修改</w:t>
      </w:r>
      <w:bookmarkEnd w:id="76"/>
      <w:r/>
      <w:bookmarkEnd w:id="77"/>
      <w:r/>
      <w:bookmarkEnd w:id="78"/>
      <w:r/>
      <w:bookmarkEnd w:id="79"/>
      <w:r>
        <w:rPr>
          <w:rFonts w:hint="eastAsia" w:ascii="宋体" w:hAnsi="宋体" w:eastAsia="宋体"/>
          <w:bCs w:val="0"/>
        </w:rPr>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rPr>
          <w:rFonts w:hint="eastAsia" w:ascii="宋体" w:hAnsi="宋体"/>
          <w:bCs/>
          <w:sz w:val="24"/>
          <w:szCs w:val="24"/>
        </w:rPr>
      </w:r>
      <w:r/>
    </w:p>
    <w:p>
      <w:pPr>
        <w:pStyle w:val="887"/>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sz w:val="24"/>
        </w:rPr>
      </w:r>
      <w:r/>
    </w:p>
    <w:p>
      <w:pPr>
        <w:pStyle w:val="890"/>
        <w:ind w:firstLine="452"/>
        <w:keepLines w:val="0"/>
        <w:keepNext w:val="0"/>
        <w:spacing w:before="0" w:after="0" w:line="500" w:lineRule="exact"/>
        <w:rPr>
          <w:rFonts w:hint="eastAsia"/>
          <w:sz w:val="30"/>
          <w:szCs w:val="30"/>
        </w:rPr>
      </w:pPr>
      <w:r/>
      <w:bookmarkStart w:id="80" w:name="_Toc462564072"/>
      <w:r/>
      <w:bookmarkStart w:id="81" w:name="_Toc120614216"/>
      <w:r/>
      <w:bookmarkStart w:id="82" w:name="_Toc16938529"/>
      <w:r/>
      <w:bookmarkStart w:id="83" w:name="_Toc513029213"/>
      <w:r/>
      <w:bookmarkStart w:id="84" w:name="_Toc20823285"/>
      <w:r>
        <w:rPr>
          <w:rFonts w:hint="eastAsia"/>
          <w:sz w:val="30"/>
          <w:szCs w:val="30"/>
        </w:rPr>
        <w:t xml:space="preserve">三、投标文件的编制</w:t>
      </w:r>
      <w:bookmarkEnd w:id="80"/>
      <w:r/>
      <w:bookmarkEnd w:id="81"/>
      <w:r/>
      <w:bookmarkEnd w:id="82"/>
      <w:r/>
      <w:bookmarkEnd w:id="83"/>
      <w:r/>
      <w:bookmarkEnd w:id="84"/>
      <w:r>
        <w:rPr>
          <w:rFonts w:hint="eastAsia"/>
          <w:sz w:val="30"/>
          <w:szCs w:val="30"/>
        </w:rPr>
      </w:r>
      <w:r/>
    </w:p>
    <w:p>
      <w:pPr>
        <w:pStyle w:val="891"/>
        <w:ind w:firstLine="422"/>
        <w:keepLines w:val="0"/>
        <w:keepNext w:val="0"/>
        <w:spacing w:before="0" w:after="0" w:line="500" w:lineRule="exact"/>
        <w:rPr>
          <w:rFonts w:hint="eastAsia" w:ascii="宋体" w:hAnsi="宋体" w:eastAsia="宋体"/>
          <w:bCs w:val="0"/>
        </w:rPr>
      </w:pPr>
      <w:r/>
      <w:bookmarkStart w:id="85" w:name="_Toc462564073"/>
      <w:r/>
      <w:bookmarkStart w:id="86" w:name="_Toc513029214"/>
      <w:r/>
      <w:bookmarkStart w:id="87" w:name="_Toc16938530"/>
      <w:r/>
      <w:bookmarkStart w:id="88" w:name="_Toc20823286"/>
      <w:r>
        <w:rPr>
          <w:rFonts w:hint="eastAsia" w:ascii="宋体" w:hAnsi="宋体" w:eastAsia="宋体"/>
          <w:bCs w:val="0"/>
        </w:rPr>
        <w:t xml:space="preserve">9.投标文件的语言及度量衡单位</w:t>
      </w:r>
      <w:bookmarkEnd w:id="85"/>
      <w:r/>
      <w:bookmarkEnd w:id="86"/>
      <w:r/>
      <w:bookmarkEnd w:id="87"/>
      <w:r/>
      <w:bookmarkEnd w:id="88"/>
      <w:r>
        <w:rPr>
          <w:rFonts w:hint="eastAsia" w:ascii="宋体" w:hAnsi="宋体" w:eastAsia="宋体"/>
          <w:bCs w:val="0"/>
        </w:rPr>
      </w:r>
      <w:r/>
    </w:p>
    <w:p>
      <w:pPr>
        <w:pStyle w:val="887"/>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rPr>
          <w:rFonts w:hint="eastAsia" w:ascii="宋体" w:hAnsi="宋体"/>
          <w:sz w:val="24"/>
        </w:rPr>
      </w:r>
      <w:r/>
    </w:p>
    <w:p>
      <w:pPr>
        <w:pStyle w:val="887"/>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rPr>
          <w:rFonts w:hint="eastAsia" w:ascii="宋体" w:hAnsi="宋体"/>
          <w:sz w:val="24"/>
        </w:rPr>
      </w:r>
      <w:r/>
    </w:p>
    <w:p>
      <w:pPr>
        <w:pStyle w:val="891"/>
        <w:ind w:firstLine="422"/>
        <w:keepLines w:val="0"/>
        <w:keepNext w:val="0"/>
        <w:spacing w:before="0" w:after="0" w:line="500" w:lineRule="exact"/>
        <w:rPr>
          <w:rFonts w:hint="eastAsia" w:ascii="宋体" w:hAnsi="宋体" w:eastAsia="宋体"/>
          <w:bCs w:val="0"/>
        </w:rPr>
      </w:pPr>
      <w:r/>
      <w:bookmarkStart w:id="89" w:name="_Toc513029215"/>
      <w:r/>
      <w:bookmarkStart w:id="90" w:name="_Toc16938531"/>
      <w:r/>
      <w:bookmarkStart w:id="91" w:name="_Toc462564074"/>
      <w:r/>
      <w:bookmarkStart w:id="92" w:name="_Toc20823287"/>
      <w:r>
        <w:rPr>
          <w:rFonts w:hint="eastAsia" w:ascii="宋体" w:hAnsi="宋体" w:eastAsia="宋体"/>
          <w:bCs w:val="0"/>
        </w:rPr>
        <w:t xml:space="preserve">10.投标文件构成</w:t>
      </w:r>
      <w:bookmarkEnd w:id="89"/>
      <w:r/>
      <w:bookmarkEnd w:id="90"/>
      <w:r/>
      <w:bookmarkEnd w:id="91"/>
      <w:r/>
      <w:bookmarkEnd w:id="92"/>
      <w:r>
        <w:rPr>
          <w:rFonts w:hint="eastAsia" w:ascii="宋体" w:hAnsi="宋体" w:eastAsia="宋体"/>
          <w:bCs w:val="0"/>
        </w:rPr>
      </w:r>
      <w:r/>
    </w:p>
    <w:p>
      <w:pPr>
        <w:pStyle w:val="887"/>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sz w:val="24"/>
        </w:rPr>
      </w:r>
      <w:r/>
    </w:p>
    <w:p>
      <w:pPr>
        <w:pStyle w:val="887"/>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rPr>
          <w:rFonts w:hint="eastAsia" w:ascii="宋体" w:hAnsi="宋体"/>
          <w:sz w:val="24"/>
        </w:rPr>
      </w:r>
      <w:r/>
    </w:p>
    <w:p>
      <w:pPr>
        <w:pStyle w:val="887"/>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rPr>
          <w:rFonts w:hint="eastAsia" w:ascii="宋体" w:hAnsi="宋体"/>
          <w:sz w:val="24"/>
        </w:rPr>
      </w:r>
      <w:r/>
    </w:p>
    <w:p>
      <w:pPr>
        <w:pStyle w:val="891"/>
        <w:ind w:firstLine="422"/>
        <w:keepLines w:val="0"/>
        <w:keepNext w:val="0"/>
        <w:spacing w:before="0" w:after="0" w:line="500" w:lineRule="exact"/>
        <w:rPr>
          <w:rFonts w:hint="eastAsia" w:ascii="宋体" w:hAnsi="宋体" w:eastAsia="宋体"/>
          <w:bCs w:val="0"/>
        </w:rPr>
      </w:pPr>
      <w:r/>
      <w:bookmarkStart w:id="93" w:name="_Hlt26668975"/>
      <w:r/>
      <w:bookmarkEnd w:id="93"/>
      <w:r/>
      <w:bookmarkStart w:id="94" w:name="_Hlt26670360"/>
      <w:r/>
      <w:bookmarkEnd w:id="94"/>
      <w:r/>
      <w:bookmarkStart w:id="95" w:name="_Hlt26954838"/>
      <w:r/>
      <w:bookmarkEnd w:id="95"/>
      <w:r/>
      <w:bookmarkStart w:id="96" w:name="_Toc14577357"/>
      <w:r/>
      <w:bookmarkStart w:id="97" w:name="_Toc49090509"/>
      <w:r/>
      <w:bookmarkStart w:id="98" w:name="_Toc513029219"/>
      <w:r/>
      <w:bookmarkStart w:id="99" w:name="_Toc49090507"/>
      <w:r/>
      <w:bookmarkStart w:id="100" w:name="_Toc513029216"/>
      <w:r/>
      <w:bookmarkStart w:id="101" w:name="_Toc14577354"/>
      <w:r>
        <w:rPr>
          <w:rFonts w:hint="eastAsia" w:ascii="宋体" w:hAnsi="宋体" w:eastAsia="宋体"/>
          <w:bCs w:val="0"/>
        </w:rPr>
        <w:t xml:space="preserve">11.证明投标人及投标标的符合招标文件规定的文件</w:t>
      </w:r>
      <w:bookmarkEnd w:id="96"/>
      <w:r/>
      <w:bookmarkEnd w:id="97"/>
      <w:r/>
      <w:bookmarkEnd w:id="98"/>
      <w:r>
        <w:rPr>
          <w:rFonts w:hint="eastAsia" w:ascii="宋体" w:hAnsi="宋体" w:eastAsia="宋体"/>
          <w:bCs w:val="0"/>
        </w:rPr>
      </w:r>
      <w:r/>
    </w:p>
    <w:p>
      <w:pPr>
        <w:pStyle w:val="887"/>
        <w:ind w:firstLine="480"/>
        <w:spacing w:line="500" w:lineRule="exact"/>
        <w:rPr>
          <w:rFonts w:hint="eastAsia" w:ascii="宋体" w:hAnsi="宋体"/>
          <w:bCs/>
          <w:sz w:val="24"/>
        </w:rPr>
      </w:pPr>
      <w:r/>
      <w:bookmarkEnd w:id="99"/>
      <w:r/>
      <w:bookmarkEnd w:id="100"/>
      <w:r/>
      <w:bookmarkEnd w:id="101"/>
      <w:r/>
      <w:bookmarkStart w:id="102" w:name="_Toc14577355"/>
      <w:r/>
      <w:bookmarkStart w:id="103" w:name="_Toc49090508"/>
      <w:r>
        <w:rPr>
          <w:rFonts w:hint="eastAsia" w:ascii="宋体" w:hAnsi="宋体"/>
          <w:bCs/>
          <w:sz w:val="24"/>
        </w:rPr>
        <w:t xml:space="preserve">11.1投标人应按照法律法规、规章和规范性文件以及招标文件要求提交证明文件，证明其投标标的符合招标文件规定。</w:t>
      </w:r>
      <w:r>
        <w:rPr>
          <w:rFonts w:hint="eastAsia" w:ascii="宋体" w:hAnsi="宋体"/>
          <w:bCs/>
          <w:sz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891"/>
        <w:ind w:firstLine="422"/>
        <w:keepLines w:val="0"/>
        <w:keepNext w:val="0"/>
        <w:spacing w:before="0" w:after="0" w:line="500" w:lineRule="exact"/>
        <w:rPr>
          <w:rFonts w:hint="eastAsia" w:ascii="宋体" w:hAnsi="宋体" w:eastAsia="宋体"/>
          <w:bCs w:val="0"/>
        </w:rPr>
      </w:pPr>
      <w:r/>
      <w:bookmarkStart w:id="104" w:name="_Toc14577359"/>
      <w:r/>
      <w:bookmarkStart w:id="105" w:name="_Toc49090510"/>
      <w:r>
        <w:rPr>
          <w:rFonts w:hint="eastAsia" w:ascii="宋体" w:hAnsi="宋体" w:eastAsia="宋体"/>
          <w:bCs w:val="0"/>
        </w:rPr>
        <w:t xml:space="preserve">12.投标函、承诺书和开标一览表</w:t>
      </w:r>
      <w:r>
        <w:rPr>
          <w:rFonts w:hint="eastAsia" w:ascii="宋体" w:hAnsi="宋体" w:eastAsia="宋体"/>
          <w:bCs w:val="0"/>
        </w:rPr>
      </w:r>
      <w:r/>
    </w:p>
    <w:p>
      <w:pPr>
        <w:pStyle w:val="887"/>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rPr>
          <w:rFonts w:hint="eastAsia" w:ascii="宋体" w:hAnsi="宋体"/>
          <w:sz w:val="24"/>
        </w:rPr>
      </w:r>
      <w:r/>
    </w:p>
    <w:p>
      <w:pPr>
        <w:pStyle w:val="887"/>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e36c09"/>
          <w:sz w:val="24"/>
        </w:rPr>
      </w:r>
      <w:r/>
    </w:p>
    <w:p>
      <w:pPr>
        <w:pStyle w:val="891"/>
        <w:ind w:firstLine="422"/>
        <w:keepLines w:val="0"/>
        <w:keepNext w:val="0"/>
        <w:spacing w:before="0" w:after="0" w:line="500" w:lineRule="exact"/>
        <w:rPr>
          <w:rFonts w:hint="eastAsia" w:ascii="宋体" w:hAnsi="宋体" w:eastAsia="宋体"/>
          <w:bCs w:val="0"/>
        </w:rPr>
      </w:pPr>
      <w:r/>
      <w:bookmarkEnd w:id="104"/>
      <w:r/>
      <w:bookmarkEnd w:id="105"/>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rPr>
          <w:rFonts w:hint="eastAsia" w:ascii="宋体" w:hAnsi="宋体" w:eastAsia="宋体"/>
          <w:bCs w:val="0"/>
        </w:rPr>
      </w:r>
      <w:r/>
    </w:p>
    <w:p>
      <w:pPr>
        <w:pStyle w:val="887"/>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rPr>
          <w:rFonts w:hint="eastAsia" w:ascii="宋体" w:hAnsi="宋体"/>
          <w:bCs/>
          <w:sz w:val="24"/>
        </w:rPr>
      </w:r>
      <w:r/>
    </w:p>
    <w:p>
      <w:pPr>
        <w:pStyle w:val="887"/>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891"/>
        <w:ind w:firstLine="422"/>
        <w:keepLines w:val="0"/>
        <w:keepNext w:val="0"/>
        <w:spacing w:before="0" w:after="0" w:line="500" w:lineRule="exact"/>
        <w:rPr>
          <w:rFonts w:hint="eastAsia" w:ascii="宋体" w:hAnsi="宋体" w:eastAsia="宋体"/>
          <w:bCs w:val="0"/>
        </w:rPr>
      </w:pPr>
      <w:r/>
      <w:bookmarkStart w:id="108" w:name="_Hlt26668983"/>
      <w:r/>
      <w:bookmarkEnd w:id="108"/>
      <w:r/>
      <w:bookmarkStart w:id="109" w:name="_Hlt26954848"/>
      <w:r/>
      <w:bookmarkEnd w:id="109"/>
      <w:r/>
      <w:bookmarkStart w:id="110" w:name="_Hlt26954844"/>
      <w:r/>
      <w:bookmarkEnd w:id="110"/>
      <w:r/>
      <w:bookmarkStart w:id="111" w:name="_Hlt26670486"/>
      <w:r/>
      <w:bookmarkEnd w:id="111"/>
      <w:r/>
      <w:bookmarkStart w:id="112" w:name="_Hlt26954731"/>
      <w:r/>
      <w:bookmarkEnd w:id="112"/>
      <w:r/>
      <w:bookmarkStart w:id="113" w:name="_Hlt26954842"/>
      <w:r/>
      <w:bookmarkEnd w:id="113"/>
      <w:r/>
      <w:bookmarkStart w:id="114" w:name="_Hlt26670403"/>
      <w:r/>
      <w:bookmarkEnd w:id="114"/>
      <w:r/>
      <w:bookmarkStart w:id="115" w:name="_Hlt26670425"/>
      <w:r/>
      <w:bookmarkEnd w:id="115"/>
      <w:r/>
      <w:bookmarkStart w:id="116" w:name="_Hlt26954846"/>
      <w:r/>
      <w:bookmarkEnd w:id="116"/>
      <w:r/>
      <w:bookmarkStart w:id="117" w:name="_Hlt26670482"/>
      <w:r/>
      <w:bookmarkEnd w:id="117"/>
      <w:r>
        <w:rPr>
          <w:rFonts w:hint="eastAsia" w:ascii="宋体" w:hAnsi="宋体" w:eastAsia="宋体"/>
          <w:bCs w:val="0"/>
        </w:rPr>
        <w:t xml:space="preserve">14.投标偏离表</w:t>
      </w:r>
      <w:r>
        <w:rPr>
          <w:rFonts w:hint="eastAsia" w:ascii="宋体" w:hAnsi="宋体" w:eastAsia="宋体"/>
          <w:bCs w:val="0"/>
        </w:rPr>
      </w:r>
      <w:r/>
    </w:p>
    <w:p>
      <w:pPr>
        <w:pStyle w:val="887"/>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rPr>
          <w:rFonts w:ascii="宋体" w:hAnsi="Arial" w:cs="宋体"/>
          <w:sz w:val="24"/>
          <w:lang w:val="zh-CN"/>
        </w:rPr>
      </w:r>
      <w:r/>
    </w:p>
    <w:p>
      <w:pPr>
        <w:pStyle w:val="891"/>
        <w:ind w:firstLine="422"/>
        <w:keepLines w:val="0"/>
        <w:keepNext w:val="0"/>
        <w:spacing w:before="0" w:after="0" w:line="500" w:lineRule="exact"/>
        <w:rPr>
          <w:rFonts w:hint="eastAsia" w:ascii="宋体" w:hAnsi="宋体" w:eastAsia="宋体"/>
          <w:bCs w:val="0"/>
        </w:rPr>
      </w:pPr>
      <w:r/>
      <w:bookmarkStart w:id="118" w:name="_Hlt26670489"/>
      <w:r/>
      <w:bookmarkEnd w:id="118"/>
      <w:r/>
      <w:bookmarkStart w:id="119" w:name="_Hlt26954734"/>
      <w:r/>
      <w:bookmarkEnd w:id="119"/>
      <w:r/>
      <w:bookmarkStart w:id="120" w:name="_Hlt26954850"/>
      <w:r/>
      <w:bookmarkEnd w:id="120"/>
      <w:r/>
      <w:bookmarkStart w:id="121" w:name="_Toc49090511"/>
      <w:r/>
      <w:bookmarkStart w:id="122" w:name="_Toc14577360"/>
      <w:r>
        <w:rPr>
          <w:rFonts w:hint="eastAsia" w:ascii="宋体" w:hAnsi="宋体" w:eastAsia="宋体"/>
          <w:bCs w:val="0"/>
        </w:rPr>
        <w:t xml:space="preserve">15.投标有效期</w:t>
      </w:r>
      <w:bookmarkEnd w:id="121"/>
      <w:r/>
      <w:bookmarkEnd w:id="122"/>
      <w:r>
        <w:rPr>
          <w:rFonts w:hint="eastAsia" w:ascii="宋体" w:hAnsi="宋体" w:eastAsia="宋体"/>
          <w:bCs w:val="0"/>
        </w:rPr>
      </w:r>
      <w:r/>
    </w:p>
    <w:p>
      <w:pPr>
        <w:pStyle w:val="887"/>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89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rPr>
          <w:rFonts w:hint="eastAsia" w:ascii="宋体" w:hAnsi="宋体" w:eastAsia="宋体"/>
          <w:bCs w:val="0"/>
        </w:rPr>
      </w:r>
      <w:r/>
    </w:p>
    <w:p>
      <w:pPr>
        <w:pStyle w:val="887"/>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890"/>
        <w:ind w:firstLine="452"/>
        <w:keepLines w:val="0"/>
        <w:keepNext w:val="0"/>
        <w:spacing w:before="0" w:after="0" w:line="500" w:lineRule="exact"/>
        <w:rPr>
          <w:rFonts w:hint="eastAsia"/>
          <w:sz w:val="30"/>
          <w:szCs w:val="30"/>
        </w:rPr>
      </w:pPr>
      <w:r/>
      <w:bookmarkStart w:id="123" w:name="_Hlt26954739"/>
      <w:r/>
      <w:bookmarkEnd w:id="123"/>
      <w:r/>
      <w:bookmarkStart w:id="124" w:name="_Hlt26954852"/>
      <w:r/>
      <w:bookmarkEnd w:id="124"/>
      <w:r/>
      <w:bookmarkStart w:id="125" w:name="_Toc20823296"/>
      <w:r/>
      <w:bookmarkStart w:id="126" w:name="_Toc513029224"/>
      <w:r/>
      <w:bookmarkStart w:id="127" w:name="_Toc120614217"/>
      <w:r/>
      <w:bookmarkStart w:id="128" w:name="_Toc16938540"/>
      <w:r>
        <w:rPr>
          <w:rFonts w:hint="eastAsia"/>
          <w:sz w:val="30"/>
          <w:szCs w:val="30"/>
        </w:rPr>
        <w:t xml:space="preserve">四、投标文件的递交</w:t>
      </w:r>
      <w:bookmarkEnd w:id="125"/>
      <w:r/>
      <w:bookmarkEnd w:id="126"/>
      <w:r/>
      <w:bookmarkEnd w:id="127"/>
      <w:r/>
      <w:bookmarkEnd w:id="128"/>
      <w:r>
        <w:rPr>
          <w:rFonts w:hint="eastAsia"/>
          <w:sz w:val="30"/>
          <w:szCs w:val="30"/>
        </w:rPr>
      </w:r>
      <w:r/>
    </w:p>
    <w:p>
      <w:pPr>
        <w:pStyle w:val="891"/>
        <w:ind w:firstLine="422"/>
        <w:keepLines w:val="0"/>
        <w:keepNext w:val="0"/>
        <w:spacing w:before="0" w:after="0" w:line="500" w:lineRule="exact"/>
        <w:rPr>
          <w:rFonts w:hint="eastAsia" w:ascii="宋体" w:hAnsi="宋体" w:eastAsia="宋体"/>
          <w:bCs w:val="0"/>
        </w:rPr>
      </w:pPr>
      <w:r/>
      <w:bookmarkStart w:id="129" w:name="_Toc513029225"/>
      <w:r/>
      <w:bookmarkStart w:id="130" w:name="_Toc462564084"/>
      <w:r/>
      <w:bookmarkStart w:id="131" w:name="_Toc20823297"/>
      <w:r/>
      <w:bookmarkStart w:id="132" w:name="_Toc16938541"/>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rPr>
          <w:rFonts w:hint="eastAsia" w:ascii="宋体" w:hAnsi="宋体" w:eastAsia="宋体"/>
          <w:bCs w:val="0"/>
        </w:rPr>
      </w:r>
      <w:r/>
    </w:p>
    <w:p>
      <w:pPr>
        <w:pStyle w:val="887"/>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rPr>
          <w:rFonts w:hint="eastAsia" w:ascii="宋体" w:hAnsi="宋体"/>
          <w:bCs/>
          <w:sz w:val="24"/>
        </w:rPr>
      </w:r>
      <w:r/>
    </w:p>
    <w:p>
      <w:pPr>
        <w:pStyle w:val="1001"/>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20823298"/>
      <w:r/>
      <w:bookmarkStart w:id="134" w:name="_Toc513029226"/>
      <w:r/>
      <w:bookmarkStart w:id="135" w:name="_Toc16938542"/>
      <w:r>
        <w:rPr>
          <w:rFonts w:hint="eastAsia" w:ascii="宋体" w:hAnsi="宋体"/>
          <w:bCs/>
          <w:sz w:val="24"/>
        </w:rPr>
      </w:r>
      <w:r/>
    </w:p>
    <w:p>
      <w:pPr>
        <w:pStyle w:val="89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rPr>
          <w:rFonts w:hint="eastAsia" w:ascii="宋体" w:hAnsi="宋体" w:eastAsia="宋体"/>
          <w:bCs w:val="0"/>
        </w:rPr>
      </w:r>
      <w:r/>
    </w:p>
    <w:p>
      <w:pPr>
        <w:pStyle w:val="887"/>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rPr>
          <w:rFonts w:hint="eastAsia" w:ascii="宋体" w:hAnsi="宋体"/>
          <w:bCs/>
          <w:sz w:val="24"/>
        </w:rPr>
      </w:r>
      <w:r/>
    </w:p>
    <w:p>
      <w:pPr>
        <w:pStyle w:val="887"/>
        <w:ind w:firstLine="480"/>
        <w:spacing w:line="500" w:lineRule="exact"/>
        <w:rPr>
          <w:rFonts w:hint="eastAsia" w:ascii="宋体" w:hAnsi="宋体"/>
          <w:bCs/>
          <w:sz w:val="24"/>
        </w:rPr>
      </w:pPr>
      <w:r>
        <w:rPr>
          <w:rFonts w:hint="eastAsia" w:ascii="宋体" w:hAnsi="宋体"/>
          <w:bCs/>
          <w:sz w:val="24"/>
        </w:rPr>
        <w:t xml:space="preserve">投标人应充分考虑网络环境、网络带宽等风险因素，如因投标人自身原因造成的电子投标文件上传不成功的视作投标人未按照招标文件要求上传电子投标文件，作无效投标处理。</w:t>
      </w:r>
      <w:r>
        <w:rPr>
          <w:rFonts w:hint="eastAsia" w:ascii="宋体" w:hAnsi="宋体"/>
          <w:bCs/>
          <w:sz w:val="24"/>
        </w:rPr>
      </w:r>
      <w:r/>
    </w:p>
    <w:p>
      <w:pPr>
        <w:pStyle w:val="887"/>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rPr>
          <w:rFonts w:hint="eastAsia" w:ascii="宋体" w:hAnsi="宋体"/>
          <w:bCs/>
          <w:sz w:val="24"/>
        </w:rPr>
      </w:r>
      <w:r/>
    </w:p>
    <w:p>
      <w:pPr>
        <w:pStyle w:val="891"/>
        <w:ind w:firstLine="422"/>
        <w:keepLines w:val="0"/>
        <w:keepNext w:val="0"/>
        <w:spacing w:before="0" w:after="0" w:line="500" w:lineRule="exact"/>
        <w:rPr>
          <w:rFonts w:hint="eastAsia" w:ascii="宋体" w:hAnsi="宋体" w:eastAsia="宋体"/>
          <w:bCs w:val="0"/>
        </w:rPr>
      </w:pPr>
      <w:r/>
      <w:bookmarkStart w:id="136" w:name="_Toc20823299"/>
      <w:r/>
      <w:bookmarkStart w:id="137" w:name="_Toc513029227"/>
      <w:r/>
      <w:bookmarkStart w:id="138" w:name="_Toc16938543"/>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rPr>
          <w:rFonts w:hint="eastAsia" w:ascii="宋体" w:hAnsi="宋体" w:eastAsia="宋体"/>
          <w:bCs w:val="0"/>
        </w:rPr>
      </w:r>
      <w:r/>
    </w:p>
    <w:p>
      <w:pPr>
        <w:pStyle w:val="887"/>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rPr>
          <w:rFonts w:hint="eastAsia" w:ascii="宋体" w:hAnsi="宋体"/>
          <w:bCs/>
          <w:sz w:val="24"/>
        </w:rPr>
      </w:r>
      <w:r/>
    </w:p>
    <w:p>
      <w:pPr>
        <w:pStyle w:val="891"/>
        <w:ind w:firstLine="422"/>
        <w:keepLines w:val="0"/>
        <w:keepNext w:val="0"/>
        <w:spacing w:before="0" w:after="0" w:line="500" w:lineRule="exact"/>
        <w:rPr>
          <w:rFonts w:hint="eastAsia" w:ascii="宋体" w:hAnsi="宋体" w:eastAsia="宋体"/>
          <w:bCs w:val="0"/>
        </w:rPr>
      </w:pPr>
      <w:r/>
      <w:bookmarkStart w:id="139" w:name="_Toc16938544"/>
      <w:r/>
      <w:bookmarkStart w:id="140" w:name="_Toc20823300"/>
      <w:r/>
      <w:bookmarkStart w:id="141" w:name="_Toc513029228"/>
      <w:r>
        <w:rPr>
          <w:rFonts w:hint="eastAsia" w:ascii="宋体" w:hAnsi="宋体" w:eastAsia="宋体"/>
          <w:bCs w:val="0"/>
        </w:rPr>
        <w:t xml:space="preserve">20.投标文件的撤回和修改</w:t>
      </w:r>
      <w:bookmarkEnd w:id="139"/>
      <w:r/>
      <w:bookmarkEnd w:id="140"/>
      <w:r/>
      <w:bookmarkEnd w:id="141"/>
      <w:r>
        <w:rPr>
          <w:rFonts w:hint="eastAsia" w:ascii="宋体" w:hAnsi="宋体" w:eastAsia="宋体"/>
          <w:bCs w:val="0"/>
        </w:rPr>
      </w:r>
      <w:r/>
    </w:p>
    <w:p>
      <w:pPr>
        <w:pStyle w:val="887"/>
        <w:ind w:firstLine="480"/>
        <w:spacing w:line="500" w:lineRule="exact"/>
        <w:rPr>
          <w:rFonts w:hint="eastAsia" w:ascii="宋体" w:hAnsi="宋体"/>
          <w:sz w:val="24"/>
        </w:rPr>
      </w:pPr>
      <w:r>
        <w:rPr>
          <w:rFonts w:hint="eastAsia" w:ascii="宋体" w:hAnsi="宋体"/>
          <w:sz w:val="24"/>
        </w:rPr>
        <w:t xml:space="preserve">20.1投标文件的撤回</w:t>
      </w:r>
      <w:r>
        <w:rPr>
          <w:rFonts w:hint="eastAsia" w:ascii="宋体" w:hAnsi="宋体"/>
          <w:sz w:val="24"/>
        </w:rPr>
      </w:r>
      <w:r/>
    </w:p>
    <w:p>
      <w:pPr>
        <w:pStyle w:val="887"/>
        <w:ind w:firstLine="480"/>
        <w:spacing w:line="500" w:lineRule="exact"/>
        <w:rPr>
          <w:rFonts w:hint="eastAsia" w:ascii="宋体" w:hAnsi="宋体"/>
          <w:sz w:val="24"/>
        </w:rPr>
      </w:pPr>
      <w:r>
        <w:rPr>
          <w:rFonts w:hint="eastAsia" w:ascii="宋体" w:hAnsi="宋体"/>
          <w:sz w:val="24"/>
        </w:rPr>
        <w:t xml:space="preserve">21.1.1电子投标文件的撤回</w:t>
      </w:r>
      <w:r>
        <w:rPr>
          <w:rFonts w:hint="eastAsia" w:ascii="宋体" w:hAnsi="宋体"/>
          <w:sz w:val="24"/>
        </w:rPr>
      </w:r>
      <w:r/>
    </w:p>
    <w:p>
      <w:pPr>
        <w:pStyle w:val="887"/>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20.2投标文件的修改</w:t>
      </w:r>
      <w:r>
        <w:rPr>
          <w:rFonts w:hint="eastAsia" w:ascii="宋体" w:hAnsi="宋体"/>
          <w:sz w:val="24"/>
          <w:szCs w:val="24"/>
        </w:rPr>
      </w:r>
      <w:r/>
    </w:p>
    <w:p>
      <w:pPr>
        <w:pStyle w:val="887"/>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887"/>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rPr>
          <w:rFonts w:hint="eastAsia" w:ascii="宋体" w:hAnsi="宋体"/>
          <w:bCs/>
          <w:sz w:val="24"/>
        </w:rPr>
      </w:r>
      <w:r/>
    </w:p>
    <w:p>
      <w:pPr>
        <w:pStyle w:val="887"/>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rPr>
          <w:rFonts w:hint="eastAsia" w:ascii="宋体" w:hAnsi="宋体"/>
          <w:bCs/>
          <w:sz w:val="24"/>
        </w:rPr>
      </w:r>
      <w:r/>
    </w:p>
    <w:p>
      <w:pPr>
        <w:pStyle w:val="890"/>
        <w:ind w:firstLine="452"/>
        <w:keepLines w:val="0"/>
        <w:keepNext w:val="0"/>
        <w:spacing w:before="0" w:after="0" w:line="500" w:lineRule="exact"/>
        <w:rPr>
          <w:rFonts w:hint="eastAsia"/>
          <w:sz w:val="30"/>
          <w:szCs w:val="30"/>
        </w:rPr>
      </w:pPr>
      <w:r/>
      <w:bookmarkStart w:id="142" w:name="_Toc16938545"/>
      <w:r/>
      <w:bookmarkStart w:id="143" w:name="_Toc120614218"/>
      <w:r/>
      <w:bookmarkStart w:id="144" w:name="_Toc513029229"/>
      <w:r/>
      <w:bookmarkStart w:id="145" w:name="_Toc20823301"/>
      <w:r>
        <w:rPr>
          <w:rFonts w:hint="eastAsia"/>
          <w:sz w:val="30"/>
          <w:szCs w:val="30"/>
        </w:rPr>
        <w:t xml:space="preserve">五、开标与评标</w:t>
      </w:r>
      <w:bookmarkEnd w:id="142"/>
      <w:r/>
      <w:bookmarkEnd w:id="143"/>
      <w:r/>
      <w:bookmarkEnd w:id="144"/>
      <w:r/>
      <w:bookmarkEnd w:id="145"/>
      <w:r>
        <w:rPr>
          <w:rFonts w:hint="eastAsia"/>
          <w:sz w:val="30"/>
          <w:szCs w:val="30"/>
        </w:rPr>
      </w:r>
      <w:r/>
    </w:p>
    <w:p>
      <w:pPr>
        <w:pStyle w:val="891"/>
        <w:ind w:firstLine="422"/>
        <w:keepLines w:val="0"/>
        <w:keepNext w:val="0"/>
        <w:spacing w:before="0" w:after="0" w:line="500" w:lineRule="exact"/>
        <w:rPr>
          <w:rFonts w:hint="eastAsia" w:ascii="宋体" w:hAnsi="宋体" w:eastAsia="宋体"/>
          <w:bCs w:val="0"/>
        </w:rPr>
      </w:pPr>
      <w:r/>
      <w:bookmarkStart w:id="146" w:name="_Toc16938546"/>
      <w:r/>
      <w:bookmarkStart w:id="147" w:name="_Toc513029230"/>
      <w:r/>
      <w:bookmarkStart w:id="148" w:name="_Toc20823302"/>
      <w:r>
        <w:rPr>
          <w:rFonts w:hint="eastAsia" w:ascii="宋体" w:hAnsi="宋体" w:eastAsia="宋体"/>
          <w:bCs w:val="0"/>
        </w:rPr>
        <w:t xml:space="preserve">21.开标</w:t>
      </w:r>
      <w:bookmarkEnd w:id="146"/>
      <w:r/>
      <w:bookmarkEnd w:id="147"/>
      <w:r/>
      <w:bookmarkEnd w:id="148"/>
      <w:r>
        <w:rPr>
          <w:rFonts w:hint="eastAsia" w:ascii="宋体" w:hAnsi="宋体" w:eastAsia="宋体"/>
          <w:bCs w:val="0"/>
        </w:rPr>
      </w:r>
      <w:r/>
    </w:p>
    <w:p>
      <w:pPr>
        <w:pStyle w:val="887"/>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887"/>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rPr>
          <w:rFonts w:hint="eastAsia" w:ascii="宋体" w:hAnsi="宋体"/>
          <w:sz w:val="24"/>
        </w:rPr>
      </w:r>
      <w:r/>
    </w:p>
    <w:p>
      <w:pPr>
        <w:pStyle w:val="887"/>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rPr>
          <w:rFonts w:hint="eastAsia" w:ascii="宋体" w:hAnsi="宋体"/>
          <w:sz w:val="24"/>
        </w:rPr>
      </w:r>
      <w:r/>
    </w:p>
    <w:p>
      <w:pPr>
        <w:pStyle w:val="887"/>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rPr>
          <w:rFonts w:ascii="宋体" w:hAnsi="宋体"/>
          <w:sz w:val="24"/>
        </w:rPr>
      </w:r>
      <w:r/>
    </w:p>
    <w:p>
      <w:pPr>
        <w:pStyle w:val="891"/>
        <w:ind w:firstLine="422"/>
        <w:keepLines w:val="0"/>
        <w:keepNext w:val="0"/>
        <w:spacing w:before="0" w:after="0" w:line="500" w:lineRule="exact"/>
        <w:rPr>
          <w:rFonts w:hint="eastAsia" w:ascii="宋体" w:hAnsi="宋体" w:eastAsia="宋体"/>
          <w:bCs w:val="0"/>
        </w:rPr>
      </w:pPr>
      <w:r/>
      <w:bookmarkStart w:id="149" w:name="_Toc16938547"/>
      <w:r/>
      <w:bookmarkStart w:id="150" w:name="_Toc513029231"/>
      <w:r/>
      <w:bookmarkStart w:id="151" w:name="_Toc20823303"/>
      <w:r>
        <w:rPr>
          <w:rFonts w:hint="eastAsia" w:ascii="宋体" w:hAnsi="宋体" w:eastAsia="宋体"/>
          <w:bCs w:val="0"/>
        </w:rPr>
        <w:t xml:space="preserve">22.评标委员会</w:t>
      </w:r>
      <w:r>
        <w:rPr>
          <w:rFonts w:hint="eastAsia" w:ascii="宋体" w:hAnsi="宋体" w:eastAsia="宋体"/>
          <w:bCs w:val="0"/>
        </w:rPr>
      </w:r>
      <w:r/>
    </w:p>
    <w:p>
      <w:pPr>
        <w:pStyle w:val="887"/>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rPr>
          <w:rFonts w:hint="eastAsia" w:ascii="宋体" w:hAnsi="宋体"/>
          <w:b/>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rPr>
          <w:rFonts w:hint="eastAsia" w:ascii="宋体" w:hAnsi="宋体"/>
          <w:sz w:val="24"/>
          <w:szCs w:val="24"/>
        </w:rPr>
      </w:r>
      <w:r/>
    </w:p>
    <w:p>
      <w:pPr>
        <w:pStyle w:val="89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r>
        <w:rPr>
          <w:rFonts w:hint="eastAsia" w:ascii="宋体" w:hAnsi="宋体" w:eastAsia="宋体"/>
          <w:bCs w:val="0"/>
        </w:rPr>
      </w:r>
      <w:r/>
    </w:p>
    <w:p>
      <w:pPr>
        <w:pStyle w:val="887"/>
        <w:ind w:firstLine="480"/>
        <w:spacing w:line="500" w:lineRule="exact"/>
        <w:rPr>
          <w:rFonts w:hint="eastAsia" w:ascii="宋体" w:hAnsi="宋体"/>
          <w:bCs/>
          <w:sz w:val="24"/>
        </w:rPr>
      </w:pPr>
      <w:r/>
      <w:bookmarkEnd w:id="149"/>
      <w:r/>
      <w:bookmarkEnd w:id="150"/>
      <w:r/>
      <w:bookmarkEnd w:id="151"/>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rPr>
          <w:rFonts w:hint="eastAsia" w:ascii="宋体" w:hAnsi="宋体"/>
          <w:bCs/>
          <w:sz w:val="24"/>
        </w:rPr>
      </w:r>
      <w:r/>
    </w:p>
    <w:p>
      <w:pPr>
        <w:pStyle w:val="887"/>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rPr>
          <w:rFonts w:hint="eastAsia" w:ascii="宋体" w:hAnsi="宋体"/>
          <w:sz w:val="24"/>
          <w:szCs w:val="24"/>
        </w:rPr>
      </w:r>
      <w:r/>
    </w:p>
    <w:p>
      <w:pPr>
        <w:pStyle w:val="887"/>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rPr>
          <w:rFonts w:hint="eastAsia" w:ascii="宋体" w:hAnsi="宋体"/>
          <w:sz w:val="24"/>
          <w:szCs w:val="24"/>
          <w:highlight w:val="yellow"/>
        </w:rPr>
      </w:r>
      <w:r/>
    </w:p>
    <w:p>
      <w:pPr>
        <w:pStyle w:val="891"/>
        <w:ind w:firstLine="422"/>
        <w:keepLines w:val="0"/>
        <w:keepNext w:val="0"/>
        <w:spacing w:before="0" w:after="0" w:line="500" w:lineRule="exact"/>
        <w:rPr>
          <w:rFonts w:hint="eastAsia" w:ascii="宋体" w:hAnsi="宋体" w:eastAsia="宋体"/>
          <w:bCs w:val="0"/>
        </w:rPr>
      </w:pPr>
      <w:r/>
      <w:bookmarkStart w:id="152" w:name="_Toc513029232"/>
      <w:r/>
      <w:bookmarkStart w:id="153" w:name="_Toc20823304"/>
      <w:r/>
      <w:bookmarkStart w:id="154" w:name="_Toc16938548"/>
      <w:r>
        <w:rPr>
          <w:rFonts w:hint="eastAsia" w:ascii="宋体" w:hAnsi="宋体" w:eastAsia="宋体"/>
          <w:bCs w:val="0"/>
        </w:rPr>
        <w:t xml:space="preserve">24.投标文件的澄清</w:t>
      </w:r>
      <w:bookmarkEnd w:id="152"/>
      <w:r/>
      <w:bookmarkEnd w:id="153"/>
      <w:r/>
      <w:bookmarkEnd w:id="154"/>
      <w:r>
        <w:rPr>
          <w:rFonts w:hint="eastAsia" w:ascii="宋体" w:hAnsi="宋体" w:eastAsia="宋体"/>
          <w:bCs w:val="0"/>
        </w:rPr>
      </w:r>
      <w:r/>
    </w:p>
    <w:p>
      <w:pPr>
        <w:pStyle w:val="887"/>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sz w:val="24"/>
          <w:szCs w:val="24"/>
        </w:rPr>
      </w:r>
      <w:r/>
    </w:p>
    <w:p>
      <w:pPr>
        <w:pStyle w:val="887"/>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rPr>
          <w:rFonts w:hint="eastAsia" w:ascii="宋体" w:hAnsi="宋体"/>
          <w:sz w:val="24"/>
          <w:szCs w:val="24"/>
        </w:rPr>
      </w:r>
      <w:r/>
    </w:p>
    <w:p>
      <w:pPr>
        <w:pStyle w:val="891"/>
        <w:ind w:firstLine="422"/>
        <w:keepLines w:val="0"/>
        <w:keepNext w:val="0"/>
        <w:spacing w:before="0" w:after="0" w:line="500" w:lineRule="exact"/>
        <w:rPr>
          <w:rFonts w:hint="eastAsia" w:ascii="宋体" w:hAnsi="宋体" w:eastAsia="宋体"/>
          <w:bCs w:val="0"/>
        </w:rPr>
      </w:pPr>
      <w:r/>
      <w:bookmarkStart w:id="155" w:name="_Toc20823305"/>
      <w:r/>
      <w:bookmarkStart w:id="156" w:name="_Toc513029233"/>
      <w:r/>
      <w:bookmarkStart w:id="157" w:name="_Toc16938549"/>
      <w:r>
        <w:rPr>
          <w:rFonts w:hint="eastAsia" w:ascii="宋体" w:hAnsi="宋体" w:eastAsia="宋体"/>
          <w:bCs w:val="0"/>
        </w:rPr>
        <w:t xml:space="preserve">25.对投标文件的初审</w:t>
      </w:r>
      <w:bookmarkEnd w:id="155"/>
      <w:r/>
      <w:bookmarkEnd w:id="156"/>
      <w:r/>
      <w:bookmarkEnd w:id="157"/>
      <w:r>
        <w:rPr>
          <w:rFonts w:hint="eastAsia" w:ascii="宋体" w:hAnsi="宋体" w:eastAsia="宋体"/>
          <w:bCs w:val="0"/>
        </w:rPr>
      </w:r>
      <w:r/>
    </w:p>
    <w:p>
      <w:pPr>
        <w:pStyle w:val="887"/>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887"/>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rPr>
          <w:rFonts w:hint="eastAsia" w:ascii="宋体" w:hAnsi="宋体"/>
          <w:bCs/>
          <w:sz w:val="24"/>
        </w:rPr>
      </w:r>
      <w:r/>
    </w:p>
    <w:p>
      <w:pPr>
        <w:pStyle w:val="887"/>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rPr>
          <w:rFonts w:hint="eastAsia" w:ascii="宋体" w:hAnsi="宋体" w:cs="宋体"/>
          <w:bCs/>
          <w:sz w:val="24"/>
        </w:rPr>
      </w:r>
      <w:r/>
    </w:p>
    <w:p>
      <w:pPr>
        <w:pStyle w:val="887"/>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bCs/>
          <w:sz w:val="24"/>
        </w:rPr>
      </w:r>
      <w:r/>
    </w:p>
    <w:p>
      <w:pPr>
        <w:pStyle w:val="887"/>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887"/>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887"/>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887"/>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887"/>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.3如果投标文件实质上没有响应招标文件的要求，评委会将予以拒绝，其投标文件无效，投标人不得通过修改或撤销不符合要求的偏离或保留而使其投标成为实质性响应的投标。</w:t>
      </w:r>
      <w:r>
        <w:rPr>
          <w:rFonts w:ascii="宋体" w:hAnsi="宋体"/>
          <w:sz w:val="24"/>
        </w:rPr>
      </w:r>
      <w:r/>
    </w:p>
    <w:p>
      <w:pPr>
        <w:pStyle w:val="887"/>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887"/>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887"/>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87"/>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87"/>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887"/>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887"/>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rPr>
          <w:rFonts w:ascii="宋体" w:hAnsi="宋体"/>
          <w:bCs/>
          <w:sz w:val="24"/>
        </w:rPr>
      </w:r>
      <w:r/>
    </w:p>
    <w:p>
      <w:pPr>
        <w:pStyle w:val="887"/>
        <w:ind w:firstLine="420"/>
        <w:spacing w:line="500" w:lineRule="exact"/>
        <w:rPr>
          <w:rFonts w:hint="eastAsia" w:ascii="宋体" w:hAnsi="宋体"/>
          <w:sz w:val="24"/>
        </w:rPr>
      </w:pPr>
      <w:r/>
      <w:bookmarkStart w:id="158" w:name="_Toc20823306"/>
      <w:r/>
      <w:bookmarkStart w:id="159" w:name="_Toc16938550"/>
      <w:r/>
      <w:bookmarkStart w:id="160" w:name="_Toc513029234"/>
      <w:r>
        <w:rPr>
          <w:rFonts w:hint="eastAsia" w:ascii="宋体" w:hAnsi="宋体"/>
          <w:sz w:val="24"/>
        </w:rPr>
        <w:t xml:space="preserve">25.6投标人在开、评标全过程中应保持通信畅通，及时登录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rPr>
          <w:rFonts w:hint="eastAsia" w:ascii="宋体" w:hAnsi="宋体"/>
          <w:sz w:val="24"/>
        </w:rPr>
      </w:r>
      <w:r/>
    </w:p>
    <w:p>
      <w:pPr>
        <w:pStyle w:val="887"/>
        <w:ind w:firstLine="420"/>
        <w:spacing w:line="500" w:lineRule="exact"/>
        <w:rPr>
          <w:rFonts w:hint="eastAsia" w:ascii="宋体" w:hAnsi="宋体"/>
          <w:sz w:val="24"/>
        </w:rPr>
      </w:pPr>
      <w:r>
        <w:rPr>
          <w:rFonts w:hint="eastAsia" w:ascii="宋体" w:hAnsi="宋体"/>
          <w:sz w:val="24"/>
        </w:rPr>
        <w:t xml:space="preserve">25.7异常低价投标（响应）审查</w:t>
      </w:r>
      <w:r>
        <w:rPr>
          <w:rFonts w:hint="eastAsia" w:ascii="宋体" w:hAnsi="宋体"/>
          <w:sz w:val="24"/>
        </w:rPr>
      </w:r>
      <w:r/>
    </w:p>
    <w:p>
      <w:pPr>
        <w:pStyle w:val="887"/>
        <w:ind w:firstLine="420"/>
        <w:spacing w:line="500" w:lineRule="exact"/>
        <w:rPr>
          <w:rFonts w:hint="eastAsia" w:ascii="宋体" w:hAnsi="宋体"/>
          <w:sz w:val="24"/>
        </w:rPr>
      </w:pPr>
      <w:r>
        <w:rPr>
          <w:rFonts w:hint="eastAsia" w:ascii="宋体" w:hAnsi="宋体"/>
          <w:sz w:val="24"/>
        </w:rPr>
        <w:t xml:space="preserve">25.7.1根据《关于推动解决政府采购异常低价问题的通知》（财库〔2026〕2号）要求，政府采购评审中出现下列情形之一的，评审委员会应当启动异常低价投标（响应）审查程序：</w:t>
      </w:r>
      <w:r>
        <w:rPr>
          <w:rFonts w:hint="eastAsia" w:ascii="宋体" w:hAnsi="宋体"/>
          <w:sz w:val="24"/>
        </w:rPr>
      </w:r>
      <w:r/>
    </w:p>
    <w:p>
      <w:pPr>
        <w:pStyle w:val="887"/>
        <w:ind w:firstLine="420"/>
        <w:spacing w:line="500" w:lineRule="exact"/>
        <w:rPr>
          <w:rFonts w:hint="eastAsia" w:ascii="宋体" w:hAnsi="宋体"/>
          <w:sz w:val="24"/>
        </w:rPr>
      </w:pPr>
      <w:r>
        <w:rPr>
          <w:rFonts w:hint="eastAsia" w:ascii="宋体" w:hAnsi="宋体"/>
          <w:sz w:val="24"/>
        </w:rPr>
        <w:t xml:space="preserve">（1）投标（响应）报价低于全部通过符合性审查供应商投标（响应）报价平均值50%的，即投标（响应）报价＜全部通过符合性审查供应商投标（响应）报价平均值×50%；</w:t>
      </w:r>
      <w:r>
        <w:rPr>
          <w:rFonts w:hint="eastAsia" w:ascii="宋体" w:hAnsi="宋体"/>
          <w:sz w:val="24"/>
        </w:rPr>
      </w:r>
      <w:r/>
    </w:p>
    <w:p>
      <w:pPr>
        <w:pStyle w:val="887"/>
        <w:ind w:firstLine="420"/>
        <w:spacing w:line="500" w:lineRule="exact"/>
        <w:rPr>
          <w:rFonts w:hint="eastAsia" w:ascii="宋体" w:hAnsi="宋体"/>
          <w:sz w:val="24"/>
        </w:rPr>
      </w:pPr>
      <w:r>
        <w:rPr>
          <w:rFonts w:hint="eastAsia" w:ascii="宋体" w:hAnsi="宋体"/>
          <w:sz w:val="24"/>
        </w:rPr>
        <w:t xml:space="preserve">（2）投标（响应）报价低于通过符合性审查的次低报价供应商投标（响应）报价50%的，即投标（响应）报价＜通过符合性审查的次低报价供应商投标（响应）报价×50%；</w:t>
      </w:r>
      <w:r>
        <w:rPr>
          <w:rFonts w:hint="eastAsia" w:ascii="宋体" w:hAnsi="宋体"/>
          <w:sz w:val="24"/>
        </w:rPr>
      </w:r>
      <w:r/>
    </w:p>
    <w:p>
      <w:pPr>
        <w:pStyle w:val="887"/>
        <w:ind w:firstLine="420"/>
        <w:spacing w:line="500" w:lineRule="exact"/>
        <w:rPr>
          <w:rFonts w:hint="eastAsia" w:ascii="宋体" w:hAnsi="宋体"/>
          <w:sz w:val="24"/>
        </w:rPr>
      </w:pPr>
      <w:r>
        <w:rPr>
          <w:rFonts w:hint="eastAsia" w:ascii="宋体" w:hAnsi="宋体"/>
          <w:sz w:val="24"/>
        </w:rPr>
        <w:t xml:space="preserve">（3）投标（响应）报价低于采购项目最高限价45%的，即投标（响应）报价＜采购项目最高限价×45%；</w:t>
      </w:r>
      <w:r>
        <w:rPr>
          <w:rFonts w:hint="eastAsia" w:ascii="宋体" w:hAnsi="宋体"/>
          <w:sz w:val="24"/>
        </w:rPr>
      </w:r>
      <w:r/>
    </w:p>
    <w:p>
      <w:pPr>
        <w:pStyle w:val="887"/>
        <w:ind w:firstLine="420"/>
        <w:spacing w:line="500" w:lineRule="exact"/>
        <w:rPr>
          <w:rFonts w:hint="eastAsia" w:ascii="宋体" w:hAnsi="宋体"/>
          <w:sz w:val="24"/>
        </w:rPr>
      </w:pPr>
      <w:r>
        <w:rPr>
          <w:rFonts w:hint="eastAsia" w:ascii="宋体" w:hAnsi="宋体"/>
          <w:sz w:val="24"/>
        </w:rPr>
        <w:t xml:space="preserve">（4）评审委员会基于专业判断，认为供应商报价过低，有可能影响产品质量或者不能诚信履约的其他情形。</w:t>
      </w:r>
      <w:r>
        <w:rPr>
          <w:rFonts w:hint="eastAsia" w:ascii="宋体" w:hAnsi="宋体"/>
          <w:sz w:val="24"/>
        </w:rPr>
      </w:r>
      <w:r/>
    </w:p>
    <w:p>
      <w:pPr>
        <w:pStyle w:val="887"/>
        <w:ind w:firstLine="420"/>
        <w:spacing w:line="500" w:lineRule="exact"/>
        <w:rPr>
          <w:rFonts w:hint="eastAsia" w:ascii="宋体" w:hAnsi="宋体"/>
          <w:sz w:val="24"/>
        </w:rPr>
      </w:pPr>
      <w:r>
        <w:rPr>
          <w:rFonts w:hint="eastAsia" w:ascii="宋体" w:hAnsi="宋体"/>
          <w:sz w:val="24"/>
        </w:rPr>
        <w:t xml:space="preserve">相关法律法规对供应商报价有规定的，从其规定。</w:t>
      </w:r>
      <w:r>
        <w:rPr>
          <w:rFonts w:hint="eastAsia" w:ascii="宋体" w:hAnsi="宋体"/>
          <w:sz w:val="24"/>
        </w:rPr>
      </w:r>
      <w:r/>
    </w:p>
    <w:p>
      <w:pPr>
        <w:pStyle w:val="887"/>
        <w:ind w:firstLine="420"/>
        <w:spacing w:line="500" w:lineRule="exact"/>
        <w:rPr>
          <w:rFonts w:hint="eastAsia" w:ascii="宋体" w:hAnsi="宋体"/>
          <w:sz w:val="24"/>
        </w:rPr>
      </w:pPr>
      <w:r>
        <w:rPr>
          <w:rFonts w:hint="eastAsia" w:ascii="宋体" w:hAnsi="宋体"/>
          <w:sz w:val="24"/>
        </w:rPr>
        <w:t xml:space="preserve">如果项目或采购包存在有分项价格最高限价要求或单价最高限价（最高限制单价）要求时，有上述情形的，应当启动异常低价投标（响应）审查程序。</w:t>
      </w:r>
      <w:r>
        <w:rPr>
          <w:rFonts w:hint="eastAsia" w:ascii="宋体" w:hAnsi="宋体"/>
          <w:sz w:val="24"/>
        </w:rPr>
      </w:r>
      <w:r/>
    </w:p>
    <w:p>
      <w:pPr>
        <w:pStyle w:val="887"/>
        <w:ind w:firstLine="420"/>
        <w:spacing w:line="500" w:lineRule="exact"/>
        <w:rPr>
          <w:rFonts w:hint="eastAsia" w:ascii="宋体" w:hAnsi="宋体"/>
          <w:sz w:val="24"/>
        </w:rPr>
      </w:pPr>
      <w:r>
        <w:rPr>
          <w:rFonts w:hint="eastAsia" w:ascii="宋体" w:hAnsi="宋体"/>
          <w:sz w:val="24"/>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sz w:val="24"/>
        </w:rPr>
      </w:r>
      <w:r/>
    </w:p>
    <w:p>
      <w:pPr>
        <w:pStyle w:val="887"/>
        <w:ind w:firstLine="420"/>
        <w:spacing w:line="500" w:lineRule="exact"/>
        <w:rPr>
          <w:rFonts w:hint="eastAsia" w:ascii="宋体" w:hAnsi="宋体"/>
          <w:sz w:val="24"/>
        </w:rPr>
      </w:pPr>
      <w:r>
        <w:rPr>
          <w:rFonts w:hint="eastAsia" w:ascii="宋体" w:hAnsi="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sz w:val="24"/>
        </w:rPr>
      </w:r>
      <w:r/>
    </w:p>
    <w:p>
      <w:pPr>
        <w:pStyle w:val="887"/>
        <w:ind w:firstLine="420"/>
        <w:spacing w:line="500" w:lineRule="exact"/>
        <w:rPr>
          <w:rFonts w:hint="eastAsia" w:ascii="宋体" w:hAnsi="宋体"/>
          <w:sz w:val="24"/>
        </w:rPr>
      </w:pPr>
      <w:r>
        <w:rPr>
          <w:rFonts w:hint="eastAsia" w:ascii="宋体" w:hAnsi="宋体"/>
          <w:sz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sz w:val="24"/>
        </w:rPr>
      </w:r>
      <w:r/>
    </w:p>
    <w:p>
      <w:pPr>
        <w:pStyle w:val="887"/>
        <w:ind w:firstLine="420"/>
        <w:spacing w:line="500" w:lineRule="exact"/>
        <w:rPr>
          <w:rFonts w:hint="eastAsia" w:ascii="宋体" w:hAnsi="宋体"/>
          <w:sz w:val="24"/>
        </w:rPr>
      </w:pPr>
      <w:r>
        <w:rPr>
          <w:rFonts w:hint="eastAsia" w:ascii="宋体" w:hAnsi="宋体"/>
          <w:sz w:val="24"/>
        </w:rPr>
        <w:t xml:space="preserve">财政部门在投诉处理、监督检查中发现评审委员会未按规定对异常低价开展审查的，依法予以纠正并追究评审专家的法律责任。</w:t>
      </w:r>
      <w:r>
        <w:rPr>
          <w:rFonts w:hint="eastAsia" w:ascii="宋体" w:hAnsi="宋体"/>
          <w:sz w:val="24"/>
        </w:rPr>
      </w:r>
      <w:r/>
    </w:p>
    <w:p>
      <w:pPr>
        <w:pStyle w:val="89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26</w:t>
      </w:r>
      <w:bookmarkEnd w:id="158"/>
      <w:r/>
      <w:bookmarkEnd w:id="159"/>
      <w:r/>
      <w:bookmarkEnd w:id="160"/>
      <w:r>
        <w:rPr>
          <w:rFonts w:hint="eastAsia" w:ascii="宋体" w:hAnsi="宋体" w:eastAsia="宋体"/>
          <w:bCs w:val="0"/>
        </w:rPr>
        <w:t xml:space="preserve">.无效投标条款和废标条款</w:t>
      </w:r>
      <w:r>
        <w:rPr>
          <w:rFonts w:hint="eastAsia" w:ascii="宋体" w:hAnsi="宋体" w:eastAsia="宋体"/>
          <w:bCs w:val="0"/>
        </w:rPr>
      </w:r>
      <w:r/>
    </w:p>
    <w:p>
      <w:pPr>
        <w:pStyle w:val="887"/>
        <w:ind w:left="479"/>
        <w:spacing w:line="500" w:lineRule="exact"/>
        <w:rPr>
          <w:rFonts w:hint="eastAsia" w:ascii="宋体" w:hAnsi="宋体"/>
          <w:bCs/>
          <w:sz w:val="24"/>
        </w:rPr>
      </w:pPr>
      <w:r/>
      <w:bookmarkStart w:id="161" w:name="_Toc513029235"/>
      <w:r/>
      <w:bookmarkStart w:id="162" w:name="_Toc20823307"/>
      <w:r/>
      <w:bookmarkStart w:id="163" w:name="_Toc16938551"/>
      <w:r>
        <w:rPr>
          <w:rFonts w:hint="eastAsia" w:ascii="宋体" w:hAnsi="宋体"/>
          <w:bCs/>
          <w:sz w:val="24"/>
        </w:rPr>
        <w:t xml:space="preserve">26.1无效投标条款</w:t>
      </w:r>
      <w:r>
        <w:rPr>
          <w:rFonts w:hint="eastAsia" w:ascii="宋体" w:hAnsi="宋体"/>
          <w:bCs/>
          <w:sz w:val="24"/>
        </w:rPr>
      </w:r>
      <w:r/>
    </w:p>
    <w:p>
      <w:pPr>
        <w:pStyle w:val="887"/>
        <w:ind w:firstLine="480"/>
        <w:spacing w:line="50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rPr>
          <w:rFonts w:hint="eastAsia" w:ascii="宋体" w:hAnsi="宋体"/>
          <w:bCs/>
          <w:sz w:val="24"/>
          <w:szCs w:val="24"/>
        </w:rPr>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26.1.2投标人在“苏采云”系统规定的时间内未成功解密电子投标文件的。</w:t>
      </w:r>
      <w:r>
        <w:rPr>
          <w:rFonts w:hint="eastAsia" w:ascii="宋体" w:hAnsi="宋体"/>
          <w:bCs/>
          <w:sz w:val="24"/>
          <w:szCs w:val="24"/>
        </w:rPr>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rPr>
          <w:rFonts w:hint="eastAsia" w:ascii="宋体" w:hAnsi="宋体"/>
          <w:bCs/>
          <w:sz w:val="24"/>
          <w:szCs w:val="24"/>
        </w:rPr>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rPr>
          <w:rFonts w:hint="eastAsia" w:ascii="宋体" w:hAnsi="宋体"/>
          <w:bCs/>
          <w:sz w:val="24"/>
          <w:szCs w:val="24"/>
        </w:rPr>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rPr>
          <w:rFonts w:hint="eastAsia" w:ascii="宋体" w:hAnsi="宋体"/>
          <w:bCs/>
          <w:sz w:val="24"/>
          <w:szCs w:val="24"/>
        </w:rPr>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rPr>
          <w:rFonts w:hint="eastAsia" w:ascii="宋体" w:hAnsi="宋体"/>
          <w:bCs/>
          <w:sz w:val="24"/>
          <w:szCs w:val="24"/>
        </w:rPr>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rPr>
          <w:rFonts w:hint="eastAsia" w:ascii="宋体" w:hAnsi="宋体"/>
          <w:bCs/>
          <w:sz w:val="24"/>
          <w:szCs w:val="24"/>
        </w:rPr>
      </w:r>
      <w:r/>
    </w:p>
    <w:p>
      <w:pPr>
        <w:pStyle w:val="887"/>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）、中国政府采购网（www.ccgp.gov.cn）</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rPr>
          <w:rFonts w:hint="eastAsia" w:ascii="宋体" w:hAnsi="宋体"/>
          <w:bCs/>
          <w:sz w:val="24"/>
          <w:szCs w:val="24"/>
        </w:rPr>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rPr>
          <w:rFonts w:hint="eastAsia" w:ascii="宋体" w:hAnsi="宋体"/>
          <w:bCs/>
          <w:sz w:val="24"/>
          <w:szCs w:val="24"/>
        </w:rPr>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项目（采购包、标项、标段）投标总价超过本项目（本采购包、本标项、本标段）预算或最高限价的。</w:t>
      </w:r>
      <w:r>
        <w:rPr>
          <w:rFonts w:hint="eastAsia" w:ascii="宋体" w:hAnsi="宋体"/>
          <w:bCs/>
          <w:sz w:val="24"/>
          <w:szCs w:val="24"/>
        </w:rPr>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rPr>
          <w:rFonts w:hint="eastAsia" w:ascii="宋体" w:hAnsi="宋体"/>
          <w:bCs/>
          <w:sz w:val="24"/>
          <w:szCs w:val="24"/>
        </w:rPr>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rPr>
          <w:rFonts w:hint="eastAsia" w:ascii="宋体" w:hAnsi="宋体"/>
          <w:bCs/>
          <w:sz w:val="24"/>
          <w:szCs w:val="24"/>
        </w:rPr>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rPr>
          <w:rFonts w:hint="eastAsia" w:ascii="宋体" w:hAnsi="宋体"/>
          <w:bCs/>
          <w:sz w:val="24"/>
          <w:szCs w:val="24"/>
        </w:rPr>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rPr>
          <w:rFonts w:hint="eastAsia" w:ascii="宋体" w:hAnsi="宋体"/>
          <w:bCs/>
          <w:sz w:val="24"/>
          <w:szCs w:val="24"/>
        </w:rPr>
      </w:r>
      <w:r/>
    </w:p>
    <w:p>
      <w:pPr>
        <w:pStyle w:val="887"/>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rPr>
          <w:rFonts w:hint="eastAsia" w:ascii="宋体" w:hAnsi="宋体"/>
          <w:bCs/>
          <w:sz w:val="24"/>
          <w:szCs w:val="24"/>
        </w:rPr>
      </w:r>
      <w:r/>
    </w:p>
    <w:p>
      <w:pPr>
        <w:pStyle w:val="887"/>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rPr>
          <w:rFonts w:hint="eastAsia" w:ascii="宋体" w:hAnsi="宋体"/>
          <w:bCs/>
          <w:sz w:val="24"/>
        </w:rPr>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rPr>
          <w:rFonts w:hint="eastAsia" w:ascii="宋体" w:hAnsi="宋体"/>
          <w:bCs/>
          <w:sz w:val="24"/>
          <w:szCs w:val="24"/>
        </w:rPr>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rPr>
          <w:rFonts w:hint="eastAsia" w:ascii="宋体" w:hAnsi="宋体"/>
          <w:bCs/>
          <w:sz w:val="24"/>
          <w:szCs w:val="24"/>
        </w:rPr>
      </w:r>
      <w:r/>
    </w:p>
    <w:p>
      <w:pPr>
        <w:pStyle w:val="887"/>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bCs/>
          <w:sz w:val="24"/>
        </w:rPr>
      </w:r>
      <w:r/>
    </w:p>
    <w:p>
      <w:pPr>
        <w:pStyle w:val="887"/>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rPr>
          <w:rFonts w:hint="eastAsia" w:ascii="宋体" w:hAnsi="宋体"/>
          <w:bCs/>
          <w:sz w:val="24"/>
        </w:rPr>
      </w:r>
      <w:r/>
    </w:p>
    <w:p>
      <w:pPr>
        <w:pStyle w:val="887"/>
        <w:ind w:firstLine="480"/>
        <w:spacing w:line="500" w:lineRule="exact"/>
        <w:rPr>
          <w:rFonts w:hint="eastAsia"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rPr>
          <w:rFonts w:hint="eastAsia" w:ascii="宋体" w:hAnsi="宋体"/>
          <w:bCs/>
          <w:sz w:val="24"/>
        </w:rPr>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26.1.22评标委员会</w:t>
      </w:r>
      <w:r>
        <w:rPr>
          <w:rFonts w:hint="eastAsia" w:ascii="宋体" w:hAnsi="宋体"/>
          <w:sz w:val="24"/>
        </w:rPr>
        <w:t xml:space="preserve">按照本招标文件规定对投标人进行异常低价投标（响应）审查后，认为投标人不能证明其报价合理性的。</w:t>
      </w:r>
      <w:r>
        <w:rPr>
          <w:rFonts w:hint="eastAsia" w:ascii="宋体" w:hAnsi="宋体"/>
          <w:bCs/>
          <w:sz w:val="24"/>
          <w:szCs w:val="24"/>
        </w:rPr>
      </w:r>
      <w:r/>
    </w:p>
    <w:p>
      <w:pPr>
        <w:pStyle w:val="887"/>
        <w:ind w:firstLine="480"/>
        <w:spacing w:line="500" w:lineRule="exact"/>
        <w:rPr>
          <w:rFonts w:hint="eastAsia" w:ascii="宋体" w:hAnsi="宋体"/>
          <w:bCs/>
          <w:sz w:val="24"/>
        </w:rPr>
      </w:pPr>
      <w:r>
        <w:rPr>
          <w:rFonts w:hint="eastAsia" w:ascii="宋体" w:hAnsi="宋体"/>
          <w:bCs/>
          <w:sz w:val="24"/>
          <w:szCs w:val="24"/>
        </w:rPr>
        <w:t xml:space="preserve">26.1.23投标文件内容不全或不符合招标文件中规定的其他实质性要求和条件的。</w:t>
      </w:r>
      <w:r>
        <w:rPr>
          <w:rFonts w:hint="eastAsia" w:ascii="宋体" w:hAnsi="宋体"/>
          <w:bCs/>
          <w:sz w:val="24"/>
        </w:rPr>
      </w:r>
      <w:r/>
    </w:p>
    <w:p>
      <w:pPr>
        <w:pStyle w:val="887"/>
        <w:ind w:firstLine="480"/>
        <w:spacing w:line="500" w:lineRule="exact"/>
        <w:rPr>
          <w:rFonts w:hint="eastAsia" w:ascii="宋体" w:hAnsi="宋体"/>
          <w:bCs/>
          <w:sz w:val="24"/>
        </w:rPr>
      </w:pPr>
      <w:r>
        <w:rPr>
          <w:rFonts w:hint="eastAsia" w:ascii="宋体" w:hAnsi="宋体"/>
          <w:bCs/>
          <w:sz w:val="24"/>
        </w:rPr>
        <w:t xml:space="preserve">26.1.24投标系统中不同投标人的MAC地址一致或标书制作工具客户端标识码一致的。</w:t>
      </w:r>
      <w:r>
        <w:rPr>
          <w:rFonts w:hint="eastAsia" w:ascii="宋体" w:hAnsi="宋体"/>
          <w:bCs/>
          <w:sz w:val="24"/>
        </w:rPr>
      </w:r>
      <w:r/>
    </w:p>
    <w:p>
      <w:pPr>
        <w:pStyle w:val="887"/>
        <w:ind w:firstLine="480"/>
        <w:spacing w:line="500" w:lineRule="exact"/>
        <w:rPr>
          <w:rFonts w:hint="eastAsia" w:ascii="宋体" w:hAnsi="宋体"/>
          <w:bCs/>
          <w:sz w:val="24"/>
        </w:rPr>
      </w:pPr>
      <w:r>
        <w:rPr>
          <w:rFonts w:hint="eastAsia" w:ascii="宋体" w:hAnsi="宋体"/>
          <w:bCs/>
          <w:sz w:val="24"/>
        </w:rPr>
        <w:t xml:space="preserve">26.1.25其他法律法规及本招标文件规定的属于无效投标的情形。</w:t>
      </w:r>
      <w:r>
        <w:rPr>
          <w:rFonts w:hint="eastAsia" w:ascii="宋体" w:hAnsi="宋体"/>
          <w:bCs/>
          <w:sz w:val="24"/>
        </w:rPr>
      </w:r>
      <w:r/>
    </w:p>
    <w:p>
      <w:pPr>
        <w:pStyle w:val="887"/>
        <w:ind w:left="479"/>
        <w:spacing w:line="50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887"/>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rPr>
          <w:rFonts w:hint="eastAsia" w:ascii="宋体" w:hAnsi="宋体"/>
          <w:bCs/>
          <w:sz w:val="24"/>
        </w:rPr>
      </w:r>
      <w:r/>
    </w:p>
    <w:p>
      <w:pPr>
        <w:pStyle w:val="887"/>
        <w:ind w:left="479"/>
        <w:spacing w:line="50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887"/>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887"/>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hint="eastAsia" w:ascii="宋体" w:hAnsi="宋体"/>
          <w:bCs/>
          <w:sz w:val="24"/>
        </w:rPr>
      </w:r>
      <w:r/>
    </w:p>
    <w:p>
      <w:pPr>
        <w:pStyle w:val="887"/>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rPr>
          <w:rFonts w:hint="eastAsia" w:ascii="宋体" w:hAnsi="宋体"/>
          <w:bCs/>
          <w:sz w:val="24"/>
        </w:rPr>
      </w:r>
      <w:r/>
    </w:p>
    <w:p>
      <w:pPr>
        <w:pStyle w:val="887"/>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887"/>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890"/>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Pr>
          <w:rFonts w:hint="eastAsia"/>
          <w:sz w:val="30"/>
          <w:szCs w:val="30"/>
        </w:rPr>
      </w:r>
      <w:r/>
    </w:p>
    <w:p>
      <w:pPr>
        <w:pStyle w:val="891"/>
        <w:ind w:firstLine="422"/>
        <w:keepLines w:val="0"/>
        <w:keepNext w:val="0"/>
        <w:spacing w:before="0" w:after="0" w:line="500" w:lineRule="exact"/>
        <w:rPr>
          <w:rFonts w:hint="eastAsia" w:ascii="宋体" w:hAnsi="宋体" w:eastAsia="宋体"/>
          <w:bCs w:val="0"/>
        </w:rPr>
      </w:pPr>
      <w:r/>
      <w:bookmarkStart w:id="165" w:name="_Toc513029238"/>
      <w:r/>
      <w:bookmarkStart w:id="166" w:name="_Toc20823310"/>
      <w:r/>
      <w:bookmarkStart w:id="167" w:name="_Toc16938554"/>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rPr>
          <w:rFonts w:hint="eastAsia" w:ascii="宋体" w:hAnsi="宋体" w:eastAsia="宋体"/>
          <w:bCs w:val="0"/>
        </w:rPr>
      </w:r>
      <w:r/>
    </w:p>
    <w:p>
      <w:pPr>
        <w:pStyle w:val="887"/>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rPr>
          <w:rFonts w:hint="eastAsia" w:ascii="宋体" w:hAnsi="宋体"/>
          <w:bCs/>
          <w:sz w:val="24"/>
        </w:rPr>
      </w:r>
      <w:r/>
    </w:p>
    <w:p>
      <w:pPr>
        <w:pStyle w:val="887"/>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rPr>
          <w:rFonts w:hint="eastAsia" w:ascii="宋体" w:hAnsi="宋体"/>
          <w:bCs/>
          <w:sz w:val="24"/>
        </w:rPr>
      </w:r>
      <w:r/>
    </w:p>
    <w:p>
      <w:pPr>
        <w:pStyle w:val="887"/>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27.4中标无效的确认</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887"/>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rPr>
          <w:rFonts w:hint="eastAsia" w:ascii="宋体" w:hAnsi="宋体"/>
          <w:sz w:val="24"/>
          <w:szCs w:val="24"/>
        </w:rPr>
      </w:r>
      <w:r/>
    </w:p>
    <w:p>
      <w:pPr>
        <w:pStyle w:val="887"/>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887"/>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887"/>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887"/>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887"/>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89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Pr>
          <w:rFonts w:hint="eastAsia" w:ascii="宋体" w:hAnsi="宋体" w:eastAsia="宋体"/>
          <w:bCs w:val="0"/>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rPr>
          <w:rFonts w:hint="eastAsia" w:ascii="宋体" w:hAnsi="宋体"/>
          <w:sz w:val="24"/>
          <w:szCs w:val="24"/>
        </w:rPr>
      </w:r>
      <w:r/>
    </w:p>
    <w:p>
      <w:pPr>
        <w:pStyle w:val="887"/>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sz w:val="24"/>
          <w:szCs w:val="24"/>
          <w:shd w:val="clear" w:color="ffffff" w:fill="d9d9d9"/>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887"/>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rPr>
          <w:rFonts w:hint="eastAsia" w:ascii="宋体" w:hAnsi="宋体"/>
          <w:sz w:val="24"/>
          <w:szCs w:val="24"/>
        </w:rPr>
      </w:r>
      <w:r/>
    </w:p>
    <w:p>
      <w:pPr>
        <w:pStyle w:val="89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rPr>
          <w:rFonts w:hint="eastAsia" w:ascii="宋体" w:hAnsi="宋体" w:eastAsia="宋体"/>
          <w:bCs w:val="0"/>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890"/>
        <w:ind w:firstLine="452"/>
        <w:keepLines w:val="0"/>
        <w:keepNext w:val="0"/>
        <w:spacing w:before="0" w:after="0" w:line="500" w:lineRule="exact"/>
        <w:rPr>
          <w:rFonts w:hint="eastAsia"/>
          <w:sz w:val="30"/>
          <w:szCs w:val="30"/>
        </w:rPr>
      </w:pPr>
      <w:r/>
      <w:bookmarkStart w:id="169" w:name="_Toc120614220"/>
      <w:r/>
      <w:bookmarkStart w:id="170" w:name="_Toc513029236"/>
      <w:r/>
      <w:bookmarkStart w:id="171" w:name="_Toc20823308"/>
      <w:r/>
      <w:bookmarkStart w:id="172" w:name="_Toc16938552"/>
      <w:r>
        <w:rPr>
          <w:rFonts w:hint="eastAsia"/>
          <w:sz w:val="30"/>
          <w:szCs w:val="30"/>
        </w:rPr>
        <w:t xml:space="preserve">七、授予合同</w:t>
      </w:r>
      <w:bookmarkEnd w:id="169"/>
      <w:r>
        <w:rPr>
          <w:rFonts w:hint="eastAsia"/>
          <w:sz w:val="30"/>
          <w:szCs w:val="30"/>
        </w:rPr>
      </w:r>
      <w:r/>
    </w:p>
    <w:p>
      <w:pPr>
        <w:pStyle w:val="891"/>
        <w:ind w:firstLine="422"/>
        <w:keepLines w:val="0"/>
        <w:keepNext w:val="0"/>
        <w:spacing w:before="0" w:after="0" w:line="500" w:lineRule="exact"/>
        <w:rPr>
          <w:rFonts w:hint="eastAsia" w:ascii="宋体" w:hAnsi="宋体" w:eastAsia="宋体"/>
          <w:bCs w:val="0"/>
        </w:rPr>
      </w:pPr>
      <w:r/>
      <w:bookmarkEnd w:id="170"/>
      <w:r/>
      <w:bookmarkEnd w:id="171"/>
      <w:r/>
      <w:bookmarkEnd w:id="172"/>
      <w:r/>
      <w:bookmarkStart w:id="173" w:name="_Toc513029237"/>
      <w:r/>
      <w:bookmarkStart w:id="174" w:name="_Toc16938553"/>
      <w:r/>
      <w:bookmarkStart w:id="175" w:name="_Toc20823309"/>
      <w:r>
        <w:rPr>
          <w:rFonts w:hint="eastAsia" w:ascii="宋体" w:hAnsi="宋体" w:eastAsia="宋体"/>
          <w:bCs w:val="0"/>
        </w:rPr>
        <w:t xml:space="preserve">30.签订合同</w:t>
      </w:r>
      <w:r>
        <w:rPr>
          <w:rFonts w:hint="eastAsia" w:ascii="宋体" w:hAnsi="宋体" w:eastAsia="宋体"/>
          <w:bCs w:val="0"/>
        </w:rPr>
      </w:r>
      <w:r/>
    </w:p>
    <w:p>
      <w:pPr>
        <w:pStyle w:val="887"/>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rPr>
          <w:rFonts w:hint="eastAsia" w:ascii="宋体" w:hAnsi="宋体"/>
          <w:sz w:val="24"/>
          <w:szCs w:val="24"/>
        </w:rPr>
      </w:r>
      <w:r/>
    </w:p>
    <w:p>
      <w:pPr>
        <w:pStyle w:val="887"/>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hint="eastAsia" w:ascii="宋体" w:hAnsi="宋体"/>
          <w:sz w:val="24"/>
          <w:szCs w:val="24"/>
        </w:rPr>
      </w:r>
      <w:r/>
    </w:p>
    <w:p>
      <w:pPr>
        <w:pStyle w:val="89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rPr>
          <w:rFonts w:hint="eastAsia" w:ascii="宋体" w:hAnsi="宋体" w:eastAsia="宋体"/>
          <w:bCs w:val="0"/>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887"/>
        <w:jc w:val="center"/>
        <w:spacing w:line="500" w:lineRule="exact"/>
        <w:tabs>
          <w:tab w:val="left" w:pos="1440" w:leader="none"/>
        </w:tabs>
        <w:rPr>
          <w:rFonts w:hint="eastAsia" w:ascii="黑体" w:hAnsi="黑体" w:eastAsia="黑体"/>
          <w:sz w:val="36"/>
          <w:szCs w:val="36"/>
        </w:rPr>
        <w:outlineLvl w:val="0"/>
      </w:pPr>
      <w:r/>
      <w:bookmarkEnd w:id="173"/>
      <w:r/>
      <w:bookmarkEnd w:id="174"/>
      <w:r/>
      <w:bookmarkEnd w:id="175"/>
      <w:r/>
      <w:bookmarkStart w:id="176" w:name="_Toc120614221"/>
      <w:r/>
      <w:bookmarkStart w:id="177" w:name="_Toc20823314"/>
      <w:r/>
      <w:bookmarkStart w:id="178" w:name="_Toc479757207"/>
      <w:r/>
      <w:bookmarkStart w:id="179" w:name="_Toc513029242"/>
      <w:r/>
      <w:bookmarkStart w:id="180" w:name="_Toc16938558"/>
      <w:r>
        <w:rPr>
          <w:rFonts w:ascii="宋体" w:hAnsi="宋体"/>
          <w:bCs/>
          <w:sz w:val="24"/>
          <w:shd w:val="clear" w:color="ffffff" w:fill="d9d9d9"/>
        </w:rPr>
        <w:br w:type="page" w:clear="all"/>
      </w:r>
      <w:r>
        <w:rPr>
          <w:rFonts w:hint="eastAsia" w:ascii="黑体" w:hAnsi="黑体" w:eastAsia="黑体"/>
          <w:sz w:val="36"/>
          <w:szCs w:val="36"/>
        </w:rPr>
        <w:t xml:space="preserve">第三章  合同</w:t>
      </w:r>
      <w:bookmarkEnd w:id="176"/>
      <w:r/>
      <w:bookmarkEnd w:id="177"/>
      <w:r/>
      <w:bookmarkEnd w:id="178"/>
      <w:r/>
      <w:bookmarkEnd w:id="179"/>
      <w:r/>
      <w:bookmarkEnd w:id="180"/>
      <w:r>
        <w:rPr>
          <w:rFonts w:hint="eastAsia" w:ascii="黑体" w:hAnsi="黑体" w:eastAsia="黑体"/>
          <w:sz w:val="36"/>
          <w:szCs w:val="36"/>
        </w:rPr>
        <w:t xml:space="preserve">文本</w:t>
      </w:r>
      <w:r>
        <w:rPr>
          <w:rFonts w:hint="eastAsia" w:ascii="黑体" w:hAnsi="黑体" w:eastAsia="黑体"/>
          <w:sz w:val="36"/>
          <w:szCs w:val="36"/>
        </w:rPr>
      </w:r>
      <w:r/>
    </w:p>
    <w:p>
      <w:pPr>
        <w:pStyle w:val="887"/>
        <w:ind w:firstLine="480"/>
        <w:spacing w:line="400" w:lineRule="exact"/>
        <w:rPr>
          <w:rFonts w:hint="eastAsia" w:ascii="宋体" w:hAnsi="宋体"/>
          <w:bCs/>
          <w:sz w:val="24"/>
        </w:rPr>
      </w:pPr>
      <w:r/>
      <w:bookmarkStart w:id="181" w:name="_Toc513029243"/>
      <w:r/>
      <w:bookmarkStart w:id="182" w:name="_Toc16938559"/>
      <w:r/>
      <w:bookmarkStart w:id="183" w:name="_Toc20823315"/>
      <w:r>
        <w:rPr>
          <w:rFonts w:hint="eastAsia" w:ascii="宋体" w:hAnsi="宋体"/>
          <w:bCs/>
          <w:sz w:val="24"/>
        </w:rPr>
        <w:t xml:space="preserve">以下为中标后签订本项目合同的通用条款，中标人不得提出实质性的修改。</w:t>
      </w:r>
      <w:r>
        <w:rPr>
          <w:rFonts w:hint="eastAsia" w:ascii="宋体" w:hAnsi="宋体"/>
          <w:bCs/>
          <w:sz w:val="24"/>
        </w:rPr>
      </w:r>
      <w:r/>
    </w:p>
    <w:p>
      <w:pPr>
        <w:pStyle w:val="887"/>
        <w:jc w:val="center"/>
        <w:spacing w:line="400" w:lineRule="exact"/>
        <w:rPr>
          <w:rFonts w:ascii="宋体" w:hAnsi="宋体"/>
          <w:b/>
          <w:bCs/>
          <w:color w:val="000000"/>
          <w:sz w:val="30"/>
          <w:szCs w:val="20"/>
        </w:rPr>
        <w:outlineLvl w:val="0"/>
      </w:pPr>
      <w:r>
        <w:rPr>
          <w:rFonts w:hint="eastAsia" w:ascii="宋体" w:hAnsi="宋体"/>
          <w:b/>
          <w:color w:val="000000"/>
          <w:sz w:val="30"/>
        </w:rPr>
        <w:t xml:space="preserve">江苏省政府采购合同（服务）（合同编号）</w:t>
      </w:r>
      <w:r>
        <w:rPr>
          <w:rFonts w:ascii="宋体" w:hAnsi="宋体"/>
          <w:b/>
          <w:bCs/>
          <w:color w:val="000000"/>
          <w:sz w:val="30"/>
          <w:szCs w:val="20"/>
        </w:rPr>
      </w:r>
      <w:r/>
    </w:p>
    <w:p>
      <w:pPr>
        <w:pStyle w:val="925"/>
        <w:spacing w:line="400" w:lineRule="exact"/>
        <w:rPr>
          <w:rFonts w:hAnsi="宋体"/>
          <w:color w:val="000000"/>
          <w:sz w:val="24"/>
          <w:szCs w:val="24"/>
        </w:rPr>
      </w:pPr>
      <w:r>
        <w:rPr>
          <w:rFonts w:hAnsi="宋体"/>
          <w:color w:val="000000"/>
          <w:sz w:val="24"/>
          <w:szCs w:val="24"/>
        </w:rPr>
        <w:t xml:space="preserve">项目名称：                                       项目编号：</w:t>
      </w:r>
      <w:r>
        <w:rPr>
          <w:rFonts w:hAnsi="宋体"/>
          <w:color w:val="000000"/>
          <w:sz w:val="24"/>
          <w:szCs w:val="24"/>
        </w:rPr>
      </w:r>
      <w:r/>
    </w:p>
    <w:p>
      <w:pPr>
        <w:pStyle w:val="925"/>
        <w:spacing w:line="400" w:lineRule="exact"/>
        <w:rPr>
          <w:rFonts w:hAnsi="宋体"/>
          <w:sz w:val="24"/>
          <w:szCs w:val="24"/>
        </w:rPr>
      </w:pPr>
      <w:r>
        <w:rPr>
          <w:rFonts w:hAnsi="宋体"/>
          <w:sz w:val="24"/>
          <w:szCs w:val="24"/>
        </w:rPr>
        <w:t xml:space="preserve">甲方：（买方、需方、采购人）_________</w:t>
      </w:r>
      <w:r>
        <w:rPr>
          <w:rFonts w:hAnsi="宋体"/>
          <w:sz w:val="24"/>
          <w:szCs w:val="24"/>
        </w:rPr>
      </w:r>
      <w:r/>
    </w:p>
    <w:p>
      <w:pPr>
        <w:pStyle w:val="925"/>
        <w:spacing w:line="400" w:lineRule="exact"/>
        <w:rPr>
          <w:rFonts w:hint="eastAsia" w:hAnsi="宋体"/>
          <w:sz w:val="24"/>
          <w:szCs w:val="24"/>
        </w:rPr>
      </w:pPr>
      <w:r>
        <w:rPr>
          <w:rFonts w:hAnsi="宋体"/>
          <w:sz w:val="24"/>
          <w:szCs w:val="24"/>
        </w:rPr>
        <w:t xml:space="preserve">乙方：（卖方、供方、供应商）_________</w:t>
      </w:r>
      <w:r>
        <w:rPr>
          <w:rFonts w:hint="eastAsia" w:hAnsi="宋体"/>
          <w:sz w:val="24"/>
          <w:szCs w:val="24"/>
        </w:rPr>
      </w:r>
      <w:r/>
    </w:p>
    <w:p>
      <w:pPr>
        <w:pStyle w:val="925"/>
        <w:ind w:firstLine="480"/>
        <w:spacing w:line="400" w:lineRule="exact"/>
        <w:rPr>
          <w:rFonts w:hAnsi="宋体"/>
          <w:b/>
          <w:sz w:val="24"/>
          <w:szCs w:val="24"/>
        </w:rPr>
      </w:pPr>
      <w:r>
        <w:rPr>
          <w:rFonts w:hAnsi="宋体"/>
          <w:sz w:val="24"/>
          <w:szCs w:val="24"/>
        </w:rPr>
        <w:t xml:space="preserve">甲、乙双方根据</w:t>
      </w:r>
      <w:r>
        <w:rPr>
          <w:rFonts w:hint="eastAsia" w:hAnsi="宋体"/>
          <w:sz w:val="24"/>
          <w:szCs w:val="24"/>
        </w:rPr>
        <w:t xml:space="preserve">无锡市公共资源交易中心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925"/>
        <w:ind w:firstLine="482"/>
        <w:spacing w:line="400" w:lineRule="exact"/>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925"/>
        <w:ind w:firstLine="480"/>
        <w:spacing w:line="400" w:lineRule="exact"/>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Ansi="宋体"/>
          <w:sz w:val="24"/>
          <w:szCs w:val="24"/>
        </w:rPr>
      </w:r>
      <w:r/>
    </w:p>
    <w:p>
      <w:pPr>
        <w:pStyle w:val="925"/>
        <w:ind w:firstLine="480"/>
        <w:spacing w:line="400" w:lineRule="exact"/>
        <w:rPr>
          <w:rFonts w:hint="eastAsia" w:hAnsi="宋体"/>
          <w:sz w:val="24"/>
          <w:szCs w:val="24"/>
        </w:rPr>
      </w:pPr>
      <w:r>
        <w:rPr>
          <w:rFonts w:hAnsi="宋体"/>
          <w:sz w:val="24"/>
          <w:szCs w:val="24"/>
        </w:rPr>
        <w:t xml:space="preserve">1.2</w:t>
      </w:r>
      <w:r>
        <w:rPr>
          <w:rFonts w:hint="eastAsia" w:hAnsi="宋体"/>
          <w:sz w:val="24"/>
          <w:szCs w:val="24"/>
        </w:rPr>
        <w:t xml:space="preserve">标的质量：</w:t>
      </w:r>
      <w:r>
        <w:rPr>
          <w:rFonts w:hint="eastAsia" w:hAnsi="宋体"/>
          <w:sz w:val="24"/>
          <w:szCs w:val="24"/>
        </w:rPr>
      </w:r>
      <w:r/>
    </w:p>
    <w:p>
      <w:pPr>
        <w:pStyle w:val="925"/>
        <w:ind w:firstLine="480"/>
        <w:spacing w:line="400" w:lineRule="exact"/>
        <w:rPr>
          <w:rFonts w:hint="eastAsia" w:hAnsi="宋体"/>
          <w:sz w:val="24"/>
          <w:szCs w:val="24"/>
        </w:rPr>
      </w:pPr>
      <w:r>
        <w:rPr>
          <w:rFonts w:hint="eastAsia" w:hAnsi="宋体"/>
          <w:sz w:val="24"/>
          <w:szCs w:val="24"/>
        </w:rPr>
        <w:t xml:space="preserve">1.3 标的数量（规模）：</w:t>
      </w:r>
      <w:r>
        <w:rPr>
          <w:rFonts w:hint="eastAsia" w:hAnsi="宋体"/>
          <w:sz w:val="24"/>
          <w:szCs w:val="24"/>
        </w:rPr>
      </w:r>
      <w:r/>
    </w:p>
    <w:p>
      <w:pPr>
        <w:pStyle w:val="925"/>
        <w:ind w:firstLine="480"/>
        <w:spacing w:line="400" w:lineRule="exact"/>
        <w:rPr>
          <w:rFonts w:hint="eastAsia" w:hAnsi="宋体"/>
          <w:sz w:val="24"/>
          <w:szCs w:val="24"/>
        </w:rPr>
      </w:pPr>
      <w:r>
        <w:rPr>
          <w:rFonts w:hint="eastAsia" w:hAnsi="宋体"/>
          <w:sz w:val="24"/>
          <w:szCs w:val="24"/>
        </w:rPr>
        <w:t xml:space="preserve">1.4 履行时间（期限）：</w:t>
      </w:r>
      <w:r>
        <w:rPr>
          <w:rFonts w:hint="eastAsia" w:hAnsi="宋体"/>
          <w:sz w:val="24"/>
          <w:szCs w:val="24"/>
        </w:rPr>
      </w:r>
      <w:r/>
    </w:p>
    <w:p>
      <w:pPr>
        <w:pStyle w:val="925"/>
        <w:ind w:firstLine="480"/>
        <w:spacing w:line="400" w:lineRule="exact"/>
        <w:rPr>
          <w:rFonts w:hAnsi="宋体"/>
          <w:sz w:val="24"/>
          <w:szCs w:val="24"/>
        </w:rPr>
      </w:pPr>
      <w:r>
        <w:rPr>
          <w:rFonts w:hint="eastAsia" w:hAnsi="宋体"/>
          <w:sz w:val="24"/>
          <w:szCs w:val="24"/>
        </w:rPr>
        <w:t xml:space="preserve">1.5 履行地点：</w:t>
      </w:r>
      <w:r>
        <w:rPr>
          <w:rFonts w:hAnsi="宋体"/>
          <w:sz w:val="24"/>
          <w:szCs w:val="24"/>
        </w:rPr>
      </w:r>
      <w:r/>
    </w:p>
    <w:p>
      <w:pPr>
        <w:pStyle w:val="925"/>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925"/>
        <w:ind w:firstLine="482"/>
        <w:spacing w:line="400" w:lineRule="exact"/>
        <w:rPr>
          <w:rFonts w:hAnsi="宋体"/>
          <w:b/>
          <w:sz w:val="24"/>
          <w:szCs w:val="24"/>
        </w:rPr>
      </w:pPr>
      <w:r>
        <w:rPr>
          <w:rFonts w:hAnsi="宋体"/>
          <w:b/>
          <w:sz w:val="24"/>
          <w:szCs w:val="24"/>
        </w:rPr>
        <w:t xml:space="preserve">二、合同金额</w:t>
      </w:r>
      <w:r>
        <w:rPr>
          <w:rFonts w:hAnsi="宋体"/>
          <w:b/>
          <w:sz w:val="24"/>
          <w:szCs w:val="24"/>
        </w:rPr>
      </w:r>
      <w:r/>
    </w:p>
    <w:p>
      <w:pPr>
        <w:pStyle w:val="925"/>
        <w:ind w:firstLine="480"/>
        <w:spacing w:line="400" w:lineRule="exact"/>
        <w:rPr>
          <w:rFonts w:hAnsi="宋体"/>
          <w:sz w:val="24"/>
          <w:szCs w:val="24"/>
        </w:rPr>
      </w:pPr>
      <w:r>
        <w:rPr>
          <w:rFonts w:hAnsi="宋体"/>
          <w:sz w:val="24"/>
          <w:szCs w:val="24"/>
        </w:rPr>
        <w:t xml:space="preserve">2.1 本合同金额为（大写）： ____________</w:t>
      </w:r>
      <w:r>
        <w:rPr>
          <w:rFonts w:hint="eastAsia" w:hAnsi="宋体"/>
          <w:sz w:val="24"/>
          <w:szCs w:val="24"/>
        </w:rPr>
        <w:t xml:space="preserve">圆</w:t>
      </w:r>
      <w:r>
        <w:rPr>
          <w:rFonts w:hAnsi="宋体"/>
          <w:sz w:val="24"/>
          <w:szCs w:val="24"/>
        </w:rPr>
        <w:t xml:space="preserve">（______元）人民币</w:t>
      </w:r>
      <w:r>
        <w:rPr>
          <w:rFonts w:hint="eastAsia" w:hAnsi="宋体"/>
          <w:sz w:val="24"/>
          <w:szCs w:val="24"/>
        </w:rPr>
        <w:t xml:space="preserve">或其他币种</w:t>
      </w:r>
      <w:r>
        <w:rPr>
          <w:rFonts w:hAnsi="宋体"/>
          <w:sz w:val="24"/>
          <w:szCs w:val="24"/>
        </w:rPr>
        <w:t xml:space="preserve">。</w:t>
      </w:r>
      <w:r>
        <w:rPr>
          <w:rFonts w:hAnsi="宋体"/>
          <w:sz w:val="24"/>
          <w:szCs w:val="24"/>
        </w:rPr>
      </w:r>
      <w:r/>
    </w:p>
    <w:p>
      <w:pPr>
        <w:pStyle w:val="925"/>
        <w:ind w:firstLine="482"/>
        <w:spacing w:line="400" w:lineRule="exact"/>
        <w:rPr>
          <w:rFonts w:hAnsi="宋体"/>
          <w:b/>
          <w:sz w:val="24"/>
          <w:szCs w:val="24"/>
        </w:rPr>
      </w:pPr>
      <w:r>
        <w:rPr>
          <w:rFonts w:hAnsi="宋体"/>
          <w:b/>
          <w:sz w:val="24"/>
          <w:szCs w:val="24"/>
        </w:rPr>
        <w:t xml:space="preserve">三、技术资料</w:t>
      </w:r>
      <w:r>
        <w:rPr>
          <w:rFonts w:hAnsi="宋体"/>
          <w:b/>
          <w:sz w:val="24"/>
          <w:szCs w:val="24"/>
        </w:rPr>
      </w:r>
      <w:r/>
    </w:p>
    <w:p>
      <w:pPr>
        <w:pStyle w:val="925"/>
        <w:ind w:firstLine="480"/>
        <w:spacing w:line="400" w:lineRule="exact"/>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25"/>
        <w:ind w:firstLine="480"/>
        <w:spacing w:line="400" w:lineRule="exact"/>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925"/>
        <w:ind w:firstLine="482"/>
        <w:spacing w:line="400" w:lineRule="exact"/>
        <w:rPr>
          <w:rFonts w:hAnsi="宋体"/>
          <w:b/>
          <w:sz w:val="24"/>
          <w:szCs w:val="24"/>
        </w:rPr>
      </w:pPr>
      <w:r>
        <w:rPr>
          <w:rFonts w:hAnsi="宋体"/>
          <w:b/>
          <w:sz w:val="24"/>
          <w:szCs w:val="24"/>
        </w:rPr>
        <w:t xml:space="preserve">四、知识产权</w:t>
      </w:r>
      <w:r>
        <w:rPr>
          <w:rFonts w:hAnsi="宋体"/>
          <w:b/>
          <w:sz w:val="24"/>
          <w:szCs w:val="24"/>
        </w:rPr>
      </w:r>
      <w:r/>
    </w:p>
    <w:p>
      <w:pPr>
        <w:pStyle w:val="925"/>
        <w:ind w:firstLine="480"/>
        <w:spacing w:line="400" w:lineRule="exact"/>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sz w:val="24"/>
          <w:szCs w:val="24"/>
        </w:rPr>
      </w:r>
      <w:r/>
    </w:p>
    <w:p>
      <w:pPr>
        <w:pStyle w:val="925"/>
        <w:spacing w:line="400" w:lineRule="exact"/>
        <w:rPr>
          <w:rFonts w:hint="eastAsia" w:hAnsi="宋体"/>
          <w:sz w:val="24"/>
          <w:szCs w:val="24"/>
        </w:rPr>
      </w:pPr>
      <w:r>
        <w:rPr>
          <w:rFonts w:hint="eastAsia" w:hAnsi="宋体"/>
          <w:sz w:val="24"/>
          <w:szCs w:val="24"/>
        </w:rPr>
        <w:t xml:space="preserve">（注：采购项目如涉及采购标的的知识产权归属、处理的，如订购、设计、定制开发的信息化建设项目等，应当约定知识产权的归属和处理方式）</w:t>
      </w:r>
      <w:r>
        <w:rPr>
          <w:rFonts w:hint="eastAsia" w:hAnsi="宋体"/>
          <w:sz w:val="24"/>
          <w:szCs w:val="24"/>
        </w:rPr>
      </w:r>
      <w:r/>
    </w:p>
    <w:p>
      <w:pPr>
        <w:pStyle w:val="925"/>
        <w:ind w:firstLine="482"/>
        <w:spacing w:line="400" w:lineRule="exact"/>
        <w:rPr>
          <w:rFonts w:hAnsi="宋体"/>
          <w:sz w:val="24"/>
          <w:szCs w:val="24"/>
          <w:u w:val="single"/>
        </w:rPr>
      </w:pPr>
      <w:r>
        <w:rPr>
          <w:rFonts w:hAnsi="宋体"/>
          <w:b/>
          <w:sz w:val="24"/>
          <w:szCs w:val="24"/>
        </w:rPr>
        <w:t xml:space="preserve">五、产权担保</w:t>
      </w:r>
      <w:r>
        <w:rPr>
          <w:rFonts w:hAnsi="宋体"/>
          <w:sz w:val="24"/>
          <w:szCs w:val="24"/>
          <w:u w:val="single"/>
        </w:rPr>
      </w:r>
      <w:r/>
    </w:p>
    <w:p>
      <w:pPr>
        <w:pStyle w:val="925"/>
        <w:ind w:firstLine="480"/>
        <w:spacing w:line="400" w:lineRule="exact"/>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25"/>
        <w:ind w:firstLine="482"/>
        <w:spacing w:line="400" w:lineRule="exact"/>
        <w:rPr>
          <w:rFonts w:hAnsi="宋体"/>
          <w:b/>
          <w:sz w:val="24"/>
          <w:szCs w:val="24"/>
        </w:rPr>
      </w:pPr>
      <w:r>
        <w:rPr>
          <w:rFonts w:hAnsi="宋体"/>
          <w:b/>
          <w:sz w:val="24"/>
          <w:szCs w:val="24"/>
        </w:rPr>
        <w:t xml:space="preserve">六、履约保证金</w:t>
      </w:r>
      <w:r>
        <w:rPr>
          <w:rFonts w:hAnsi="宋体"/>
          <w:b/>
          <w:sz w:val="24"/>
          <w:szCs w:val="24"/>
        </w:rPr>
      </w:r>
      <w:r/>
    </w:p>
    <w:p>
      <w:pPr>
        <w:pStyle w:val="925"/>
        <w:ind w:firstLine="480"/>
        <w:spacing w:line="400" w:lineRule="exact"/>
        <w:rPr>
          <w:rFonts w:hint="eastAsia" w:hAnsi="宋体"/>
          <w:sz w:val="24"/>
          <w:szCs w:val="24"/>
        </w:rPr>
      </w:pPr>
      <w:r>
        <w:rPr>
          <w:rFonts w:hAnsi="宋体"/>
          <w:sz w:val="24"/>
          <w:szCs w:val="24"/>
        </w:rPr>
        <w:t xml:space="preserve">6.1 乙方交纳人民币__元作为本合同的履约保证金。</w:t>
      </w:r>
      <w:r>
        <w:rPr>
          <w:rFonts w:hint="eastAsia" w:hAnsi="宋体"/>
          <w:sz w:val="24"/>
          <w:szCs w:val="24"/>
        </w:rPr>
        <w:t xml:space="preserve">（不得超过合同金额的10%）</w:t>
      </w:r>
      <w:r>
        <w:rPr>
          <w:rFonts w:hint="eastAsia" w:hAnsi="宋体"/>
          <w:sz w:val="24"/>
          <w:szCs w:val="24"/>
        </w:rPr>
      </w:r>
      <w:r/>
    </w:p>
    <w:p>
      <w:pPr>
        <w:pStyle w:val="925"/>
        <w:ind w:firstLine="480"/>
        <w:spacing w:line="400" w:lineRule="exact"/>
        <w:rPr>
          <w:rFonts w:hint="eastAsia" w:hAnsi="宋体"/>
          <w:sz w:val="24"/>
          <w:szCs w:val="24"/>
        </w:rPr>
      </w:pPr>
      <w:r>
        <w:rPr>
          <w:rFonts w:hint="eastAsia" w:hAnsi="宋体"/>
          <w:sz w:val="24"/>
          <w:szCs w:val="24"/>
        </w:rPr>
        <w:t xml:space="preserve">6.2合同履行结束后，甲方应及时退还交纳的履约保证金。</w:t>
      </w:r>
      <w:r>
        <w:rPr>
          <w:rFonts w:hint="eastAsia" w:hAnsi="宋体"/>
          <w:sz w:val="24"/>
          <w:szCs w:val="24"/>
        </w:rPr>
      </w:r>
      <w:r/>
    </w:p>
    <w:p>
      <w:pPr>
        <w:pStyle w:val="925"/>
        <w:ind w:firstLine="480"/>
        <w:spacing w:line="400" w:lineRule="exact"/>
        <w:rPr>
          <w:rFonts w:hint="eastAsia" w:hAnsi="宋体"/>
          <w:sz w:val="24"/>
          <w:szCs w:val="24"/>
        </w:rPr>
      </w:pPr>
      <w:r>
        <w:rPr>
          <w:rFonts w:hint="eastAsia" w:hAnsi="宋体"/>
          <w:sz w:val="24"/>
          <w:szCs w:val="24"/>
        </w:rPr>
        <w:t xml:space="preserve">6.2.1履约保证金退还方式：</w:t>
      </w:r>
      <w:r>
        <w:rPr>
          <w:rFonts w:hint="eastAsia" w:hAnsi="宋体"/>
          <w:sz w:val="24"/>
          <w:szCs w:val="24"/>
        </w:rPr>
      </w:r>
      <w:r/>
    </w:p>
    <w:p>
      <w:pPr>
        <w:pStyle w:val="925"/>
        <w:ind w:firstLine="480"/>
        <w:spacing w:line="400" w:lineRule="exact"/>
        <w:rPr>
          <w:rFonts w:hint="eastAsia" w:hAnsi="宋体"/>
          <w:sz w:val="24"/>
          <w:szCs w:val="24"/>
        </w:rPr>
      </w:pPr>
      <w:r>
        <w:rPr>
          <w:rFonts w:hint="eastAsia" w:hAnsi="宋体"/>
          <w:sz w:val="24"/>
          <w:szCs w:val="24"/>
        </w:rPr>
        <w:t xml:space="preserve">6.2.2履约保证金退还时间：</w:t>
      </w:r>
      <w:r>
        <w:rPr>
          <w:rFonts w:hint="eastAsia" w:hAnsi="宋体"/>
          <w:sz w:val="24"/>
          <w:szCs w:val="24"/>
        </w:rPr>
      </w:r>
      <w:r/>
    </w:p>
    <w:p>
      <w:pPr>
        <w:pStyle w:val="925"/>
        <w:ind w:firstLine="480"/>
        <w:spacing w:line="400" w:lineRule="exact"/>
        <w:rPr>
          <w:rFonts w:hint="eastAsia" w:hAnsi="宋体"/>
          <w:sz w:val="24"/>
          <w:szCs w:val="24"/>
        </w:rPr>
      </w:pPr>
      <w:r>
        <w:rPr>
          <w:rFonts w:hint="eastAsia" w:hAnsi="宋体"/>
          <w:sz w:val="24"/>
          <w:szCs w:val="24"/>
        </w:rPr>
        <w:t xml:space="preserve">6.2.3履约保证金退还条件：</w:t>
      </w:r>
      <w:r>
        <w:rPr>
          <w:rFonts w:hint="eastAsia" w:hAnsi="宋体"/>
          <w:sz w:val="24"/>
          <w:szCs w:val="24"/>
        </w:rPr>
      </w:r>
      <w:r/>
    </w:p>
    <w:p>
      <w:pPr>
        <w:pStyle w:val="925"/>
        <w:ind w:firstLine="480"/>
        <w:spacing w:line="400" w:lineRule="exact"/>
        <w:rPr>
          <w:rFonts w:hAnsi="宋体"/>
          <w:sz w:val="24"/>
          <w:szCs w:val="24"/>
        </w:rPr>
      </w:pPr>
      <w:r>
        <w:rPr>
          <w:rFonts w:hint="eastAsia" w:hAnsi="宋体"/>
          <w:sz w:val="24"/>
          <w:szCs w:val="24"/>
        </w:rPr>
        <w:t xml:space="preserve">6.2.4履约保证金不予退还的情形：</w:t>
      </w:r>
      <w:r>
        <w:rPr>
          <w:rFonts w:hAnsi="宋体"/>
          <w:sz w:val="24"/>
          <w:szCs w:val="24"/>
        </w:rPr>
      </w:r>
      <w:r/>
    </w:p>
    <w:p>
      <w:pPr>
        <w:pStyle w:val="887"/>
        <w:ind w:firstLine="482"/>
        <w:spacing w:line="400" w:lineRule="exact"/>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887"/>
        <w:ind w:firstLine="480"/>
        <w:spacing w:line="400" w:lineRule="exact"/>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887"/>
        <w:ind w:firstLine="480"/>
        <w:spacing w:line="400" w:lineRule="exact"/>
        <w:rPr>
          <w:rFonts w:hint="eastAsia" w:ascii="宋体" w:hAnsi="宋体"/>
          <w:sz w:val="24"/>
          <w:szCs w:val="24"/>
        </w:rPr>
      </w:pPr>
      <w:r>
        <w:rPr>
          <w:rFonts w:hint="eastAsia" w:ascii="宋体" w:hAnsi="宋体"/>
          <w:sz w:val="24"/>
          <w:szCs w:val="24"/>
        </w:rPr>
        <w:t xml:space="preserve">7.2乙方应按招标文件要求，如项目不允许分包的，乙方不得将合同标的分包给他人履行；如项目允许分包的，乙方应当按照投标文件中提供的分包意向协议履行合同。</w:t>
      </w:r>
      <w:r>
        <w:rPr>
          <w:rFonts w:hint="eastAsia" w:ascii="宋体" w:hAnsi="宋体"/>
          <w:sz w:val="24"/>
          <w:szCs w:val="24"/>
        </w:rPr>
      </w:r>
      <w:r/>
    </w:p>
    <w:p>
      <w:pPr>
        <w:pStyle w:val="887"/>
        <w:ind w:firstLine="480"/>
        <w:spacing w:line="400" w:lineRule="exact"/>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925"/>
        <w:ind w:firstLine="482"/>
        <w:spacing w:line="400" w:lineRule="exact"/>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b/>
          <w:sz w:val="24"/>
          <w:szCs w:val="24"/>
        </w:rPr>
      </w:r>
      <w:r/>
    </w:p>
    <w:p>
      <w:pPr>
        <w:pStyle w:val="925"/>
        <w:ind w:firstLine="480"/>
        <w:spacing w:line="400" w:lineRule="exact"/>
        <w:rPr>
          <w:rFonts w:hint="eastAsia" w:hAnsi="宋体"/>
          <w:bCs/>
          <w:sz w:val="24"/>
          <w:szCs w:val="24"/>
        </w:rPr>
      </w:pPr>
      <w:r>
        <w:rPr>
          <w:rFonts w:hint="eastAsia" w:hAnsi="宋体"/>
          <w:bCs/>
          <w:sz w:val="24"/>
          <w:szCs w:val="24"/>
        </w:rPr>
        <w:t xml:space="preserve">8</w:t>
      </w:r>
      <w:r>
        <w:rPr>
          <w:rFonts w:hAnsi="宋体"/>
          <w:bCs/>
          <w:sz w:val="24"/>
          <w:szCs w:val="24"/>
        </w:rPr>
        <w:t xml:space="preserve">.1</w:t>
      </w:r>
      <w:r>
        <w:rPr>
          <w:rFonts w:hint="eastAsia" w:hAnsi="宋体"/>
          <w:bCs/>
          <w:sz w:val="24"/>
          <w:szCs w:val="24"/>
        </w:rPr>
        <w:t xml:space="preserve">合同款项的支付方式及进度安排</w:t>
      </w:r>
      <w:r>
        <w:rPr>
          <w:rFonts w:hint="eastAsia" w:hAnsi="宋体"/>
          <w:bCs/>
          <w:sz w:val="24"/>
          <w:szCs w:val="24"/>
        </w:rPr>
      </w:r>
      <w:r/>
    </w:p>
    <w:p>
      <w:pPr>
        <w:pStyle w:val="925"/>
        <w:ind w:firstLine="480"/>
        <w:spacing w:line="400" w:lineRule="exact"/>
        <w:rPr>
          <w:rFonts w:hint="eastAsia" w:hAnsi="宋体"/>
          <w:sz w:val="24"/>
          <w:szCs w:val="24"/>
        </w:rPr>
      </w:pPr>
      <w:r>
        <w:rPr>
          <w:rFonts w:hint="eastAsia" w:hAnsi="宋体"/>
          <w:sz w:val="24"/>
          <w:szCs w:val="24"/>
        </w:rPr>
        <w:t xml:space="preserve">8.1.1</w:t>
      </w:r>
      <w:r>
        <w:rPr>
          <w:rFonts w:hint="eastAsia" w:hAnsi="宋体" w:cs="Courier New"/>
          <w:bCs/>
          <w:sz w:val="24"/>
          <w:szCs w:val="24"/>
        </w:rPr>
        <w:t xml:space="preserve">预付款支付时间：</w:t>
      </w:r>
      <w:r>
        <w:rPr>
          <w:rFonts w:hint="eastAsia" w:hAnsi="宋体" w:cs="Courier New"/>
          <w:bCs/>
          <w:sz w:val="24"/>
          <w:szCs w:val="24"/>
          <w:u w:val="single"/>
        </w:rPr>
        <w:t xml:space="preserve">               </w:t>
      </w:r>
      <w:r>
        <w:rPr>
          <w:rFonts w:hint="eastAsia" w:hAnsi="宋体" w:cs="Courier New"/>
          <w:bCs/>
          <w:sz w:val="24"/>
          <w:szCs w:val="24"/>
        </w:rPr>
        <w:t xml:space="preserve">，预付款支付比例：</w:t>
      </w:r>
      <w:r>
        <w:rPr>
          <w:rFonts w:hint="eastAsia" w:hAnsi="宋体" w:cs="Courier New"/>
          <w:bCs/>
          <w:sz w:val="24"/>
          <w:szCs w:val="24"/>
          <w:u w:val="single"/>
        </w:rPr>
        <w:t xml:space="preserve">         </w:t>
      </w:r>
      <w:r>
        <w:rPr>
          <w:rFonts w:hint="eastAsia" w:hAnsi="宋体" w:cs="Courier New"/>
          <w:bCs/>
          <w:sz w:val="24"/>
          <w:szCs w:val="24"/>
        </w:rPr>
        <w:t xml:space="preserve">。</w:t>
      </w:r>
      <w:r>
        <w:rPr>
          <w:rFonts w:hint="eastAsia" w:hAnsi="宋体"/>
          <w:sz w:val="24"/>
          <w:szCs w:val="24"/>
        </w:rPr>
      </w:r>
      <w:r/>
    </w:p>
    <w:p>
      <w:pPr>
        <w:pStyle w:val="925"/>
        <w:ind w:firstLine="480"/>
        <w:spacing w:line="400" w:lineRule="exact"/>
        <w:rPr>
          <w:rFonts w:hint="eastAsia" w:hAnsi="宋体"/>
          <w:sz w:val="24"/>
          <w:szCs w:val="24"/>
        </w:rPr>
      </w:pPr>
      <w:r>
        <w:rPr>
          <w:rFonts w:hint="eastAsia" w:hAnsi="宋体"/>
          <w:sz w:val="24"/>
          <w:szCs w:val="24"/>
        </w:rPr>
        <w:t xml:space="preserve">8.1.2</w:t>
      </w:r>
      <w:r>
        <w:rPr>
          <w:rFonts w:hint="eastAsia" w:hAnsi="宋体" w:cs="Courier New"/>
          <w:bCs/>
          <w:sz w:val="24"/>
          <w:szCs w:val="24"/>
        </w:rPr>
        <w:t xml:space="preserve">尾款支付时间：</w:t>
      </w:r>
      <w:r>
        <w:rPr>
          <w:rFonts w:hint="eastAsia" w:hAnsi="宋体" w:cs="Courier New"/>
          <w:bCs/>
          <w:sz w:val="24"/>
          <w:szCs w:val="24"/>
          <w:u w:val="single"/>
        </w:rPr>
        <w:t xml:space="preserve">                 </w:t>
      </w:r>
      <w:r>
        <w:rPr>
          <w:rFonts w:hint="eastAsia" w:hAnsi="宋体" w:cs="Courier New"/>
          <w:bCs/>
          <w:sz w:val="24"/>
          <w:szCs w:val="24"/>
        </w:rPr>
        <w:t xml:space="preserve">。</w:t>
      </w:r>
      <w:r>
        <w:rPr>
          <w:rFonts w:hint="eastAsia" w:hAnsi="宋体"/>
          <w:sz w:val="24"/>
          <w:szCs w:val="24"/>
        </w:rPr>
      </w:r>
      <w:r/>
    </w:p>
    <w:p>
      <w:pPr>
        <w:pStyle w:val="887"/>
        <w:spacing w:line="400" w:lineRule="exact"/>
        <w:rPr>
          <w:rFonts w:hint="eastAsia" w:ascii="宋体" w:hAnsi="宋体"/>
          <w:bCs/>
          <w:sz w:val="24"/>
          <w:szCs w:val="24"/>
        </w:rPr>
      </w:pPr>
      <w:r>
        <w:rPr>
          <w:rFonts w:hint="eastAsia" w:ascii="宋体" w:hAnsi="宋体"/>
          <w:bCs/>
          <w:sz w:val="24"/>
          <w:szCs w:val="24"/>
        </w:rPr>
        <w:t xml:space="preserve">注：（1）根据《关于做好政府采购支持企业发展有关事项的通知》（苏采购</w:t>
      </w:r>
      <w:r>
        <w:rPr>
          <w:rFonts w:hint="eastAsia" w:ascii="宋体" w:hAnsi="宋体" w:cs="Courier New"/>
          <w:bCs/>
          <w:sz w:val="24"/>
          <w:szCs w:val="24"/>
        </w:rPr>
        <w:t xml:space="preserve">〔2020〕52</w:t>
      </w:r>
      <w:r>
        <w:rPr>
          <w:rFonts w:hint="eastAsia" w:ascii="宋体" w:hAnsi="宋体"/>
          <w:bCs/>
          <w:sz w:val="24"/>
          <w:szCs w:val="24"/>
        </w:rPr>
        <w:t xml:space="preserve">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rPr>
          <w:rFonts w:hint="eastAsia" w:ascii="宋体" w:hAnsi="宋体"/>
          <w:bCs/>
          <w:sz w:val="24"/>
          <w:szCs w:val="24"/>
        </w:rPr>
      </w:r>
      <w:r/>
    </w:p>
    <w:p>
      <w:pPr>
        <w:pStyle w:val="887"/>
        <w:spacing w:line="400" w:lineRule="exact"/>
        <w:rPr>
          <w:rFonts w:hint="eastAsia" w:ascii="宋体" w:hAnsi="宋体" w:cs="Courier New"/>
          <w:bCs/>
          <w:sz w:val="24"/>
          <w:szCs w:val="24"/>
        </w:rPr>
      </w:pPr>
      <w:r>
        <w:rPr>
          <w:rFonts w:ascii="宋体" w:hAnsi="宋体" w:cs="Courier New"/>
          <w:bCs/>
          <w:sz w:val="24"/>
          <w:szCs w:val="24"/>
        </w:rPr>
        <w:t xml:space="preserve">（</w:t>
      </w:r>
      <w:r>
        <w:rPr>
          <w:rFonts w:hint="eastAsia" w:ascii="宋体" w:hAnsi="宋体" w:cs="Courier New"/>
          <w:bCs/>
          <w:sz w:val="24"/>
          <w:szCs w:val="24"/>
        </w:rPr>
        <w:t xml:space="preserve">2</w:t>
      </w:r>
      <w:r>
        <w:rPr>
          <w:rFonts w:ascii="宋体" w:hAnsi="宋体" w:cs="Courier New"/>
          <w:bCs/>
          <w:sz w:val="24"/>
          <w:szCs w:val="24"/>
        </w:rPr>
        <w:t xml:space="preserve">）根据《</w:t>
      </w:r>
      <w:r>
        <w:rPr>
          <w:rFonts w:hint="eastAsia" w:ascii="宋体" w:hAnsi="宋体" w:cs="Courier New"/>
          <w:bCs/>
          <w:sz w:val="24"/>
          <w:szCs w:val="24"/>
        </w:rPr>
        <w:t xml:space="preserve">关于进一步提高政府采购透明度和采购效率相关事项的通知</w:t>
      </w:r>
      <w:r>
        <w:rPr>
          <w:rFonts w:ascii="宋体" w:hAnsi="宋体" w:cs="Courier New"/>
          <w:bCs/>
          <w:sz w:val="24"/>
          <w:szCs w:val="24"/>
        </w:rPr>
        <w:t xml:space="preserve">》（</w:t>
      </w:r>
      <w:r>
        <w:rPr>
          <w:rFonts w:hint="eastAsia" w:ascii="宋体" w:hAnsi="宋体" w:cs="Courier New"/>
          <w:bCs/>
          <w:sz w:val="24"/>
          <w:szCs w:val="24"/>
        </w:rPr>
        <w:t xml:space="preserve">财办库〔2023〕243号</w:t>
      </w:r>
      <w:r>
        <w:rPr>
          <w:rFonts w:ascii="宋体" w:hAnsi="宋体" w:cs="Courier New"/>
          <w:bCs/>
          <w:sz w:val="24"/>
          <w:szCs w:val="24"/>
        </w:rPr>
        <w:t xml:space="preserve">）</w:t>
      </w:r>
      <w:r>
        <w:rPr>
          <w:rFonts w:hint="eastAsia" w:ascii="宋体" w:hAnsi="宋体" w:cs="Courier New"/>
          <w:bCs/>
          <w:sz w:val="24"/>
          <w:szCs w:val="24"/>
        </w:rPr>
        <w:t xml:space="preserve">规定，对于满足合同约定支付条件的，采购人原则上应当自收到发票后10个工作日内将资金支付到合同约定的供应商账户，鼓励采购人完善内部流程，自收到发票后1个工作日内完成资金支付事宜。</w:t>
      </w:r>
      <w:r>
        <w:rPr>
          <w:rFonts w:hint="eastAsia" w:ascii="宋体" w:hAnsi="宋体" w:cs="Courier New"/>
          <w:bCs/>
          <w:sz w:val="24"/>
          <w:szCs w:val="24"/>
        </w:rPr>
      </w:r>
      <w:r/>
    </w:p>
    <w:p>
      <w:pPr>
        <w:pStyle w:val="887"/>
        <w:spacing w:line="400" w:lineRule="exact"/>
        <w:rPr>
          <w:rFonts w:hint="eastAsia" w:hAnsi="宋体"/>
          <w:bCs/>
          <w:sz w:val="24"/>
          <w:szCs w:val="24"/>
        </w:rPr>
      </w:pPr>
      <w:r>
        <w:rPr>
          <w:rFonts w:hint="eastAsia" w:ascii="宋体" w:hAnsi="宋体" w:cs="Courier New"/>
          <w:bCs/>
          <w:sz w:val="24"/>
          <w:szCs w:val="24"/>
        </w:rPr>
        <w:t xml:space="preserve">（3）</w:t>
      </w:r>
      <w:r>
        <w:rPr>
          <w:rFonts w:hint="eastAsia" w:ascii="宋体"/>
          <w:bCs/>
          <w:sz w:val="24"/>
          <w:szCs w:val="24"/>
        </w:rPr>
        <w:t xml:space="preserve">根据《保障中小企业款项支付条例》（中华人民共和国国务院令第802号）规定，如中标单位为中小企业，机关、事业单位和国有大型企业不得强制要求以审计机关的审计结果作为结算依据，法律、行政法规另有规定的除外。</w:t>
      </w:r>
      <w:r>
        <w:rPr>
          <w:rFonts w:hint="eastAsia" w:hAnsi="宋体"/>
          <w:bCs/>
          <w:sz w:val="24"/>
          <w:szCs w:val="24"/>
        </w:rPr>
      </w:r>
      <w:r/>
    </w:p>
    <w:p>
      <w:pPr>
        <w:pStyle w:val="887"/>
        <w:ind w:firstLine="482"/>
        <w:spacing w:line="400" w:lineRule="exact"/>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887"/>
        <w:ind w:firstLine="480"/>
        <w:spacing w:line="400" w:lineRule="exact"/>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25"/>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Ansi="宋体"/>
          <w:b/>
          <w:sz w:val="24"/>
          <w:szCs w:val="24"/>
        </w:rPr>
      </w:r>
      <w:r/>
    </w:p>
    <w:p>
      <w:pPr>
        <w:pStyle w:val="925"/>
        <w:ind w:firstLine="480"/>
        <w:spacing w:line="400" w:lineRule="exact"/>
        <w:rPr>
          <w:rFonts w:hint="eastAsia" w:hAnsi="宋体"/>
          <w:sz w:val="24"/>
          <w:szCs w:val="24"/>
        </w:rPr>
      </w:pPr>
      <w:r>
        <w:rPr>
          <w:rFonts w:hint="eastAsia" w:hAnsi="宋体"/>
          <w:sz w:val="24"/>
          <w:szCs w:val="24"/>
        </w:rPr>
        <w:t xml:space="preserve">10.1 甲方依法组织履约验收工作。</w:t>
      </w:r>
      <w:r>
        <w:rPr>
          <w:rFonts w:hint="eastAsia" w:hAnsi="宋体"/>
          <w:sz w:val="24"/>
          <w:szCs w:val="24"/>
        </w:rPr>
      </w:r>
      <w:r/>
    </w:p>
    <w:p>
      <w:pPr>
        <w:pStyle w:val="925"/>
        <w:ind w:firstLine="480"/>
        <w:spacing w:line="400" w:lineRule="exact"/>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sz w:val="24"/>
          <w:szCs w:val="24"/>
        </w:rPr>
      </w:r>
      <w:r/>
    </w:p>
    <w:p>
      <w:pPr>
        <w:pStyle w:val="925"/>
        <w:ind w:firstLine="480"/>
        <w:spacing w:line="400" w:lineRule="exact"/>
        <w:rPr>
          <w:rFonts w:hint="eastAsia" w:hAnsi="宋体"/>
          <w:sz w:val="24"/>
          <w:szCs w:val="24"/>
        </w:rPr>
      </w:pPr>
      <w:r>
        <w:rPr>
          <w:rFonts w:hint="eastAsia" w:hAnsi="宋体"/>
          <w:sz w:val="24"/>
          <w:szCs w:val="24"/>
        </w:rPr>
        <w:t xml:space="preserve">10.3 对于实际使用人和甲方分离的项目，甲方邀请实际使用人参与验收。</w:t>
      </w:r>
      <w:r>
        <w:rPr>
          <w:rFonts w:hint="eastAsia" w:hAnsi="宋体"/>
          <w:sz w:val="24"/>
          <w:szCs w:val="24"/>
        </w:rPr>
      </w:r>
      <w:r/>
    </w:p>
    <w:p>
      <w:pPr>
        <w:pStyle w:val="925"/>
        <w:ind w:firstLine="480"/>
        <w:spacing w:line="400" w:lineRule="exact"/>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rPr>
          <w:rFonts w:hint="eastAsia" w:hAnsi="宋体"/>
          <w:sz w:val="24"/>
          <w:szCs w:val="24"/>
        </w:rPr>
      </w:r>
      <w:r/>
    </w:p>
    <w:p>
      <w:pPr>
        <w:pStyle w:val="925"/>
        <w:ind w:firstLine="480"/>
        <w:spacing w:line="400" w:lineRule="exact"/>
        <w:rPr>
          <w:rFonts w:hint="eastAsia" w:hAnsi="宋体"/>
          <w:sz w:val="24"/>
          <w:szCs w:val="24"/>
        </w:rPr>
      </w:pPr>
      <w:r>
        <w:rPr>
          <w:rFonts w:hint="eastAsia" w:hAnsi="宋体"/>
          <w:sz w:val="24"/>
          <w:szCs w:val="24"/>
        </w:rPr>
        <w:t xml:space="preserve">10.5 甲方成立验收小组，按照采购合同的约定对乙方的履约情况进行验收。验收时</w:t>
      </w:r>
      <w:r>
        <w:rPr>
          <w:rFonts w:hint="eastAsia" w:hAnsi="宋体"/>
          <w:sz w:val="24"/>
          <w:szCs w:val="24"/>
          <w:lang w:eastAsia="zh-CN"/>
        </w:rPr>
        <w:t xml:space="preserve">，</w:t>
      </w:r>
      <w:r>
        <w:rPr>
          <w:rFonts w:hint="eastAsia" w:hAnsi="宋体"/>
          <w:sz w:val="24"/>
          <w:szCs w:val="24"/>
        </w:rPr>
        <w:t xml:space="preserve">甲方按照采购合同的约定对每一项技术、服务、安全标准的履约情况进行确认。验收结束后</w:t>
      </w:r>
      <w:r>
        <w:rPr>
          <w:rFonts w:hint="eastAsia" w:hAnsi="宋体"/>
          <w:sz w:val="24"/>
          <w:szCs w:val="24"/>
          <w:lang w:eastAsia="zh-CN"/>
        </w:rPr>
        <w:t xml:space="preserve">，</w:t>
      </w:r>
      <w:r>
        <w:rPr>
          <w:rFonts w:hint="eastAsia" w:hAnsi="宋体"/>
          <w:sz w:val="24"/>
          <w:szCs w:val="24"/>
        </w:rPr>
        <w:t xml:space="preserve">验收小组出具验收书</w:t>
      </w:r>
      <w:r>
        <w:rPr>
          <w:rFonts w:hint="eastAsia" w:hAnsi="宋体"/>
          <w:sz w:val="24"/>
          <w:szCs w:val="24"/>
          <w:lang w:eastAsia="zh-CN"/>
        </w:rPr>
        <w:t xml:space="preserve">，</w:t>
      </w:r>
      <w:r>
        <w:rPr>
          <w:rFonts w:hint="eastAsia" w:hAnsi="宋体"/>
          <w:sz w:val="24"/>
          <w:szCs w:val="24"/>
        </w:rPr>
        <w:t xml:space="preserve">列明各项标准的验收情况及项目总体评价</w:t>
      </w:r>
      <w:r>
        <w:rPr>
          <w:rFonts w:hint="eastAsia" w:hAnsi="宋体"/>
          <w:sz w:val="24"/>
          <w:szCs w:val="24"/>
          <w:lang w:eastAsia="zh-CN"/>
        </w:rPr>
        <w:t xml:space="preserve">，</w:t>
      </w:r>
      <w:r>
        <w:rPr>
          <w:rFonts w:hint="eastAsia" w:hAnsi="宋体"/>
          <w:sz w:val="24"/>
          <w:szCs w:val="24"/>
        </w:rPr>
        <w:t xml:space="preserve">由验收双方共同签署。验收结果与采购合同约定的资金支付及履约保证金返还条件挂钩。履约验收的各项资料存档备查。</w:t>
      </w:r>
      <w:r>
        <w:rPr>
          <w:rFonts w:hint="eastAsia" w:hAnsi="宋体"/>
          <w:sz w:val="24"/>
          <w:szCs w:val="24"/>
        </w:rPr>
      </w:r>
      <w:r/>
    </w:p>
    <w:p>
      <w:pPr>
        <w:pStyle w:val="925"/>
        <w:ind w:firstLine="480"/>
        <w:spacing w:line="400" w:lineRule="exact"/>
        <w:rPr>
          <w:rFonts w:hint="eastAsia" w:hAnsi="宋体"/>
          <w:sz w:val="24"/>
          <w:szCs w:val="24"/>
        </w:rPr>
      </w:pPr>
      <w:r>
        <w:rPr>
          <w:rFonts w:hint="eastAsia" w:hAnsi="宋体"/>
          <w:sz w:val="24"/>
          <w:szCs w:val="24"/>
        </w:rPr>
        <w:t xml:space="preserve">10.6 验收合格的项目</w:t>
      </w:r>
      <w:r>
        <w:rPr>
          <w:rFonts w:hint="eastAsia" w:hAnsi="宋体"/>
          <w:sz w:val="24"/>
          <w:szCs w:val="24"/>
          <w:lang w:eastAsia="zh-CN"/>
        </w:rPr>
        <w:t xml:space="preserve">，</w:t>
      </w:r>
      <w:r>
        <w:rPr>
          <w:rFonts w:hint="eastAsia" w:hAnsi="宋体"/>
          <w:sz w:val="24"/>
          <w:szCs w:val="24"/>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int="eastAsia" w:hAnsi="宋体"/>
          <w:sz w:val="24"/>
          <w:szCs w:val="24"/>
          <w:lang w:eastAsia="zh-CN"/>
        </w:rPr>
        <w:t xml:space="preserve">，</w:t>
      </w:r>
      <w:r>
        <w:rPr>
          <w:rFonts w:hint="eastAsia" w:hAnsi="宋体"/>
          <w:sz w:val="24"/>
          <w:szCs w:val="24"/>
        </w:rPr>
        <w:t xml:space="preserve">甲方将及时报告本级财政部门。</w:t>
      </w:r>
      <w:r>
        <w:rPr>
          <w:rFonts w:hint="eastAsia" w:hAnsi="宋体"/>
          <w:sz w:val="24"/>
          <w:szCs w:val="24"/>
        </w:rPr>
      </w:r>
      <w:r/>
    </w:p>
    <w:p>
      <w:pPr>
        <w:pStyle w:val="925"/>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rPr>
          <w:rFonts w:hAnsi="宋体"/>
          <w:b/>
          <w:sz w:val="24"/>
          <w:szCs w:val="24"/>
        </w:rPr>
      </w:r>
      <w:r/>
    </w:p>
    <w:p>
      <w:pPr>
        <w:pStyle w:val="925"/>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rPr>
          <w:rFonts w:hAnsi="宋体"/>
          <w:sz w:val="24"/>
          <w:szCs w:val="24"/>
        </w:rPr>
      </w:r>
      <w:r/>
    </w:p>
    <w:p>
      <w:pPr>
        <w:pStyle w:val="925"/>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w:t>
      </w:r>
      <w:r>
        <w:rPr>
          <w:rFonts w:hint="eastAsia" w:hAnsi="宋体"/>
          <w:sz w:val="24"/>
          <w:szCs w:val="24"/>
          <w:lang w:eastAsia="zh-CN"/>
        </w:rPr>
        <w:t xml:space="preserve">，</w:t>
      </w:r>
      <w:r>
        <w:rPr>
          <w:rFonts w:hAnsi="宋体"/>
          <w:sz w:val="24"/>
          <w:szCs w:val="24"/>
        </w:rPr>
        <w:t xml:space="preserve">甲方应按逾期付款总额</w:t>
      </w:r>
      <w:r>
        <w:rPr>
          <w:rFonts w:hint="eastAsia" w:hAnsi="宋体"/>
          <w:sz w:val="24"/>
          <w:szCs w:val="24"/>
          <w:u w:val="single"/>
        </w:rPr>
        <w:t xml:space="preserve">    </w:t>
      </w:r>
      <w:r>
        <w:rPr>
          <w:rFonts w:hAnsi="宋体"/>
          <w:sz w:val="24"/>
          <w:szCs w:val="24"/>
        </w:rPr>
        <w:t xml:space="preserve">每日向乙方支付违约金。</w:t>
      </w:r>
      <w:r>
        <w:rPr>
          <w:rFonts w:hAnsi="宋体"/>
          <w:sz w:val="24"/>
          <w:szCs w:val="24"/>
        </w:rPr>
      </w:r>
      <w:r/>
    </w:p>
    <w:p>
      <w:pPr>
        <w:pStyle w:val="925"/>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rPr>
          <w:rFonts w:hAnsi="宋体"/>
          <w:sz w:val="24"/>
          <w:szCs w:val="24"/>
        </w:rPr>
      </w:r>
      <w:r/>
    </w:p>
    <w:p>
      <w:pPr>
        <w:pStyle w:val="925"/>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Ansi="宋体"/>
          <w:sz w:val="24"/>
          <w:szCs w:val="24"/>
        </w:rPr>
      </w:r>
      <w:r/>
    </w:p>
    <w:p>
      <w:pPr>
        <w:pStyle w:val="925"/>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rPr>
          <w:rFonts w:hAnsi="宋体"/>
          <w:b/>
          <w:sz w:val="24"/>
          <w:szCs w:val="24"/>
        </w:rPr>
      </w:r>
      <w:r/>
    </w:p>
    <w:p>
      <w:pPr>
        <w:pStyle w:val="925"/>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rPr>
          <w:rFonts w:hAnsi="宋体"/>
          <w:sz w:val="24"/>
          <w:szCs w:val="24"/>
        </w:rPr>
      </w:r>
      <w:r/>
    </w:p>
    <w:p>
      <w:pPr>
        <w:pStyle w:val="925"/>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rPr>
          <w:rFonts w:hAnsi="宋体"/>
          <w:sz w:val="24"/>
          <w:szCs w:val="24"/>
        </w:rPr>
      </w:r>
      <w:r/>
    </w:p>
    <w:p>
      <w:pPr>
        <w:pStyle w:val="925"/>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rPr>
          <w:rFonts w:hAnsi="宋体"/>
          <w:sz w:val="24"/>
          <w:szCs w:val="24"/>
        </w:rPr>
      </w:r>
      <w:r/>
    </w:p>
    <w:p>
      <w:pPr>
        <w:pStyle w:val="925"/>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25"/>
        <w:ind w:firstLine="480"/>
        <w:spacing w:line="400" w:lineRule="exact"/>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rPr>
          <w:rFonts w:hint="eastAsia" w:hAnsi="宋体"/>
          <w:sz w:val="24"/>
          <w:szCs w:val="24"/>
        </w:rPr>
      </w:r>
      <w:r/>
    </w:p>
    <w:p>
      <w:pPr>
        <w:pStyle w:val="925"/>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、合同生效及其他</w:t>
      </w:r>
      <w:r>
        <w:rPr>
          <w:rFonts w:hAnsi="宋体"/>
          <w:b/>
          <w:sz w:val="24"/>
          <w:szCs w:val="24"/>
        </w:rPr>
      </w:r>
      <w:r/>
    </w:p>
    <w:p>
      <w:pPr>
        <w:pStyle w:val="925"/>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925"/>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《中华人民共和国民法典》《中华人民共和国政府采购法》等</w:t>
      </w:r>
      <w:r>
        <w:rPr>
          <w:rFonts w:hAnsi="宋体"/>
          <w:sz w:val="24"/>
          <w:szCs w:val="24"/>
        </w:rPr>
        <w:t xml:space="preserve">有关条文执行。</w:t>
      </w:r>
      <w:r>
        <w:rPr>
          <w:rFonts w:hAnsi="宋体"/>
          <w:sz w:val="24"/>
          <w:szCs w:val="24"/>
        </w:rPr>
      </w:r>
      <w:r/>
    </w:p>
    <w:p>
      <w:pPr>
        <w:pStyle w:val="925"/>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Ansi="宋体"/>
          <w:sz w:val="24"/>
          <w:szCs w:val="24"/>
        </w:rPr>
      </w:r>
      <w:r/>
    </w:p>
    <w:p>
      <w:pPr>
        <w:pStyle w:val="925"/>
        <w:ind w:left="480" w:hanging="480"/>
        <w:spacing w:line="400" w:lineRule="exact"/>
        <w:rPr>
          <w:rFonts w:hAnsi="宋体"/>
          <w:sz w:val="24"/>
          <w:szCs w:val="24"/>
        </w:rPr>
      </w:pPr>
      <w:r>
        <w:rPr>
          <w:rFonts w:hAnsi="宋体"/>
          <w:sz w:val="24"/>
          <w:szCs w:val="24"/>
        </w:rPr>
        <w:t xml:space="preserve">  甲方：                        乙方： </w:t>
      </w:r>
      <w:r>
        <w:rPr>
          <w:rFonts w:hAnsi="宋体"/>
          <w:sz w:val="24"/>
          <w:szCs w:val="24"/>
        </w:rPr>
      </w:r>
      <w:r/>
    </w:p>
    <w:p>
      <w:pPr>
        <w:pStyle w:val="925"/>
        <w:spacing w:line="400" w:lineRule="exac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925"/>
        <w:spacing w:line="400" w:lineRule="exac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925"/>
        <w:ind w:firstLine="240"/>
        <w:spacing w:line="400" w:lineRule="exact"/>
        <w:rPr>
          <w:rFonts w:hint="eastAsia"/>
        </w:rPr>
      </w:pPr>
      <w:r>
        <w:rPr>
          <w:rFonts w:hint="eastAsia" w:hAnsi="宋体"/>
          <w:sz w:val="24"/>
          <w:szCs w:val="24"/>
        </w:rPr>
        <w:t xml:space="preserve">联系电话：                    联系电话：          </w:t>
      </w:r>
      <w:r>
        <w:rPr>
          <w:rFonts w:hint="eastAsia"/>
        </w:rPr>
      </w:r>
      <w:r/>
    </w:p>
    <w:p>
      <w:pPr>
        <w:pStyle w:val="887"/>
        <w:ind w:firstLine="480"/>
        <w:spacing w:line="400" w:lineRule="exact"/>
        <w:rPr>
          <w:sz w:val="24"/>
          <w:szCs w:val="24"/>
        </w:rPr>
      </w:pPr>
      <w:r>
        <w:rPr>
          <w:rFonts w:hint="eastAsia"/>
          <w:sz w:val="24"/>
          <w:szCs w:val="24"/>
        </w:rPr>
        <w:t xml:space="preserve">                                </w:t>
      </w: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r>
        <w:rPr>
          <w:sz w:val="24"/>
          <w:szCs w:val="24"/>
        </w:rPr>
      </w:r>
      <w:r/>
    </w:p>
    <w:p>
      <w:pPr>
        <w:pStyle w:val="887"/>
        <w:jc w:val="center"/>
        <w:spacing w:line="500" w:lineRule="exact"/>
        <w:tabs>
          <w:tab w:val="left" w:pos="1440" w:leader="none"/>
        </w:tabs>
        <w:rPr>
          <w:rFonts w:hint="eastAsia" w:ascii="黑体" w:hAnsi="黑体" w:eastAsia="黑体"/>
          <w:sz w:val="36"/>
          <w:szCs w:val="36"/>
        </w:rPr>
        <w:outlineLvl w:val="0"/>
      </w:pPr>
      <w:r>
        <w:rPr>
          <w:sz w:val="24"/>
          <w:szCs w:val="24"/>
        </w:rPr>
        <w:br w:type="page" w:clear="all"/>
      </w:r>
      <w:bookmarkEnd w:id="181"/>
      <w:r/>
      <w:bookmarkEnd w:id="182"/>
      <w:r/>
      <w:bookmarkEnd w:id="183"/>
      <w:r/>
      <w:bookmarkStart w:id="184" w:name="_Hlt16619369"/>
      <w:r/>
      <w:bookmarkEnd w:id="184"/>
      <w:r/>
      <w:bookmarkStart w:id="185" w:name="_Hlt16619350"/>
      <w:r/>
      <w:bookmarkStart w:id="186" w:name="_Toc20823346"/>
      <w:r/>
      <w:bookmarkStart w:id="187" w:name="_Toc120614244"/>
      <w:r/>
      <w:bookmarkStart w:id="188" w:name="_Toc16938590"/>
      <w:r/>
      <w:bookmarkStart w:id="189" w:name="_Toc479757211"/>
      <w:r/>
      <w:bookmarkStart w:id="190" w:name="_Toc462564139"/>
      <w:r>
        <w:rPr>
          <w:rFonts w:hint="eastAsia" w:ascii="黑体" w:hAnsi="黑体" w:eastAsia="黑体"/>
          <w:sz w:val="36"/>
          <w:szCs w:val="36"/>
        </w:rPr>
        <w:t xml:space="preserve">第</w:t>
      </w:r>
      <w:bookmarkEnd w:id="185"/>
      <w:r>
        <w:rPr>
          <w:rFonts w:hint="eastAsia" w:ascii="黑体" w:hAnsi="黑体" w:eastAsia="黑体"/>
          <w:sz w:val="36"/>
          <w:szCs w:val="36"/>
        </w:rPr>
        <w:t xml:space="preserve">四章 采购需求</w:t>
      </w:r>
      <w:bookmarkEnd w:id="186"/>
      <w:r/>
      <w:bookmarkEnd w:id="187"/>
      <w:r/>
      <w:bookmarkEnd w:id="188"/>
      <w:r>
        <w:rPr>
          <w:rFonts w:hint="eastAsia" w:ascii="黑体" w:hAnsi="黑体" w:eastAsia="黑体"/>
          <w:sz w:val="36"/>
          <w:szCs w:val="36"/>
        </w:rPr>
      </w:r>
      <w:r/>
    </w:p>
    <w:p>
      <w:pPr>
        <w:pStyle w:val="887"/>
        <w:ind w:firstLine="480"/>
        <w:jc w:val="left"/>
        <w:spacing w:line="360" w:lineRule="auto"/>
        <w:rPr>
          <w:rFonts w:hint="eastAsia" w:ascii="黑体" w:hAnsi="黑体" w:eastAsia="黑体"/>
          <w:sz w:val="30"/>
          <w:szCs w:val="30"/>
        </w:rPr>
      </w:pPr>
      <w:r/>
      <w:bookmarkStart w:id="191" w:name="_Toc26554093"/>
      <w:r/>
      <w:bookmarkStart w:id="192" w:name="_Toc49090575"/>
      <w:r>
        <w:rPr>
          <w:rFonts w:hint="eastAsia" w:ascii="宋体" w:hAnsi="宋体"/>
          <w:color w:val="000000"/>
          <w:sz w:val="24"/>
          <w:szCs w:val="24"/>
        </w:rPr>
        <w:t xml:space="preserve">投标人所投内容必须满足以下要求，不得有负偏离。</w:t>
      </w:r>
      <w:r>
        <w:rPr>
          <w:rFonts w:hint="eastAsia" w:ascii="黑体" w:hAnsi="黑体" w:eastAsia="黑体"/>
          <w:sz w:val="30"/>
          <w:szCs w:val="30"/>
        </w:rPr>
      </w:r>
      <w:r/>
    </w:p>
    <w:p>
      <w:pPr>
        <w:pStyle w:val="887"/>
        <w:ind w:firstLine="482"/>
        <w:jc w:val="left"/>
        <w:spacing w:line="360" w:lineRule="auto"/>
        <w:rPr>
          <w:rFonts w:hint="eastAsia" w:ascii="宋体" w:hAnsi="宋体"/>
          <w:b/>
          <w:color w:val="000000"/>
          <w:sz w:val="24"/>
          <w:szCs w:val="24"/>
        </w:rPr>
      </w:pPr>
      <w:r>
        <w:rPr>
          <w:rFonts w:hint="eastAsia" w:ascii="宋体" w:hAnsi="宋体"/>
          <w:b/>
          <w:color w:val="000000"/>
          <w:sz w:val="24"/>
          <w:szCs w:val="24"/>
        </w:rPr>
        <w:t xml:space="preserve">本项目属性：服务类项目</w:t>
      </w:r>
      <w:r>
        <w:rPr>
          <w:rFonts w:hint="eastAsia" w:ascii="宋体" w:hAnsi="宋体"/>
          <w:b/>
          <w:color w:val="000000"/>
          <w:sz w:val="24"/>
          <w:szCs w:val="24"/>
        </w:rPr>
      </w:r>
      <w:r/>
    </w:p>
    <w:p>
      <w:pPr>
        <w:pStyle w:val="887"/>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本项目标的物所属行业：软件和信息技术服务业</w:t>
      </w:r>
      <w:r>
        <w:rPr>
          <w:rFonts w:hint="eastAsia" w:ascii="宋体" w:hAnsi="宋体"/>
          <w:bCs/>
          <w:color w:val="000000"/>
          <w:sz w:val="24"/>
          <w:szCs w:val="24"/>
        </w:rPr>
      </w:r>
      <w:r/>
    </w:p>
    <w:p>
      <w:pPr>
        <w:pStyle w:val="887"/>
        <w:ind w:firstLine="602"/>
        <w:spacing w:line="360" w:lineRule="auto"/>
        <w:rPr>
          <w:rFonts w:hint="eastAsia" w:ascii="宋体" w:hAnsi="宋体"/>
          <w:b/>
          <w:color w:val="000000"/>
          <w:sz w:val="30"/>
          <w:szCs w:val="30"/>
        </w:rPr>
      </w:pPr>
      <w:r>
        <w:rPr>
          <w:rFonts w:hint="eastAsia" w:ascii="宋体" w:hAnsi="宋体"/>
          <w:b/>
          <w:color w:val="000000"/>
          <w:sz w:val="30"/>
          <w:szCs w:val="30"/>
        </w:rPr>
        <w:t xml:space="preserve">第一部分  项目技术要求</w:t>
      </w:r>
      <w:r>
        <w:rPr>
          <w:rFonts w:hint="eastAsia" w:ascii="宋体" w:hAnsi="宋体"/>
          <w:b/>
          <w:color w:val="000000"/>
          <w:sz w:val="30"/>
          <w:szCs w:val="30"/>
        </w:rPr>
      </w:r>
      <w:r/>
    </w:p>
    <w:p>
      <w:pPr>
        <w:pStyle w:val="887"/>
        <w:jc w:val="both"/>
        <w:spacing w:after="0"/>
        <w:rPr>
          <w:rFonts w:ascii="宋体" w:hAnsi="宋体" w:eastAsia="宋体" w:cs="宋体"/>
          <w:b/>
          <w:bCs/>
          <w:color w:val="000000"/>
          <w:sz w:val="21"/>
          <w:szCs w:val="21"/>
          <w:lang w:eastAsia="zh-CN"/>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rPr>
          <w:rFonts w:hint="eastAsia" w:ascii="宋体" w:hAnsi="宋体" w:eastAsia="宋体" w:cs="宋体"/>
          <w:b/>
          <w:bCs/>
          <w:color w:val="000000"/>
          <w:sz w:val="21"/>
          <w:szCs w:val="21"/>
          <w:lang w:eastAsia="zh-CN"/>
        </w:rPr>
        <w:t xml:space="preserve">一、项目背景</w:t>
      </w:r>
      <w:r>
        <w:rPr>
          <w:rFonts w:ascii="宋体" w:hAnsi="宋体" w:eastAsia="宋体" w:cs="宋体"/>
          <w:b/>
          <w:bCs/>
          <w:color w:val="000000"/>
          <w:sz w:val="21"/>
          <w:szCs w:val="21"/>
          <w:lang w:eastAsia="zh-CN"/>
        </w:rPr>
      </w:r>
      <w:r/>
    </w:p>
    <w:p>
      <w:pPr>
        <w:pStyle w:val="887"/>
        <w:ind w:firstLine="420"/>
        <w:jc w:val="both"/>
        <w:spacing w:after="0" w:line="360" w:lineRule="auto"/>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随着公积金中心业务提升，数据使用、数据共享的范围也在不断扩大,在便民利民的同时,也带来了数据安全的风险。目前公积金业务中，线上、线下均存在不同程度数据管控和授权风险。按照市级政策要求，需加强和规范内部信息化项目的统筹规划和统一管理，以数据质量提升、协同办公、数据授权为优化改造核心点，实现业务安全管控，实现公积金内部政务信息系统互联互通、政务数据资源共享和业务协同，提升政务信息系统应用。</w:t>
      </w:r>
      <w:r>
        <w:rPr>
          <w:rFonts w:ascii="宋体" w:hAnsi="宋体" w:eastAsia="宋体" w:cs="宋体"/>
          <w:color w:val="000000"/>
          <w:sz w:val="21"/>
          <w:szCs w:val="21"/>
          <w:lang w:eastAsia="zh-CN"/>
        </w:rPr>
      </w:r>
      <w:r/>
    </w:p>
    <w:p>
      <w:pPr>
        <w:pStyle w:val="887"/>
        <w:jc w:val="both"/>
        <w:spacing w:after="0" w:line="360" w:lineRule="auto"/>
        <w:rPr>
          <w:rFonts w:ascii="宋体" w:hAnsi="宋体" w:eastAsia="宋体" w:cs="宋体"/>
          <w:b/>
          <w:bCs/>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lang w:eastAsia="zh-CN"/>
        </w:rPr>
        <w:t xml:space="preserve">二、建设目标</w:t>
      </w:r>
      <w:r>
        <w:rPr>
          <w:rFonts w:ascii="宋体" w:hAnsi="宋体" w:eastAsia="宋体" w:cs="宋体"/>
          <w:b/>
          <w:bCs/>
          <w:color w:val="000000"/>
          <w:sz w:val="21"/>
          <w:szCs w:val="21"/>
          <w:lang w:eastAsia="zh-CN"/>
        </w:rPr>
      </w:r>
      <w:r/>
    </w:p>
    <w:p>
      <w:pPr>
        <w:pStyle w:val="887"/>
        <w:jc w:val="both"/>
        <w:spacing w:after="0" w:line="360" w:lineRule="auto"/>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（1）数据质量提升</w:t>
      </w:r>
      <w:r>
        <w:rPr>
          <w:rFonts w:ascii="宋体" w:hAnsi="宋体" w:eastAsia="宋体" w:cs="宋体"/>
          <w:color w:val="000000"/>
          <w:sz w:val="21"/>
          <w:szCs w:val="21"/>
          <w:lang w:eastAsia="zh-CN"/>
        </w:rPr>
      </w:r>
      <w:r/>
    </w:p>
    <w:p>
      <w:pPr>
        <w:pStyle w:val="887"/>
        <w:ind w:firstLine="420"/>
        <w:jc w:val="both"/>
        <w:spacing w:after="0" w:line="360" w:lineRule="auto"/>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以业务场景为驱动、数据可用为导向，按照住建部《住房公积金基础数据标准》、住建部电子稽核规则、住建部数据质检规则，并结合公积金中心自身管理需求制定统一的数据质量检核规则与校验模型，基于公积金中心现有业务数据及住建部“全国住房公积金监管服务平台、住房公积金数据质检工具”产生的问题数据，通过信息化技术进行核心业务数据标准化校验，形成问题清单并完成问题数据全流程的整改，保障公积金业务数据准确、完整、合规。</w:t>
      </w:r>
      <w:r>
        <w:rPr>
          <w:rFonts w:ascii="宋体" w:hAnsi="宋体" w:eastAsia="宋体" w:cs="宋体"/>
          <w:color w:val="000000"/>
          <w:sz w:val="21"/>
          <w:szCs w:val="21"/>
          <w:lang w:eastAsia="zh-CN"/>
        </w:rPr>
      </w:r>
      <w:r/>
    </w:p>
    <w:p>
      <w:pPr>
        <w:pStyle w:val="887"/>
        <w:jc w:val="both"/>
        <w:spacing w:after="0" w:line="360" w:lineRule="auto"/>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（2）协同办公</w:t>
      </w:r>
      <w:r>
        <w:rPr>
          <w:rFonts w:ascii="宋体" w:hAnsi="宋体" w:eastAsia="宋体" w:cs="宋体"/>
          <w:color w:val="000000"/>
          <w:sz w:val="21"/>
          <w:szCs w:val="21"/>
          <w:lang w:eastAsia="zh-CN"/>
        </w:rPr>
      </w:r>
      <w:r/>
    </w:p>
    <w:p>
      <w:pPr>
        <w:pStyle w:val="1004"/>
        <w:ind w:firstLine="420"/>
        <w:spacing w:after="0"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依托于市级平台建设无锡市住房公积金管理中心协同办公平台</w:t>
      </w:r>
      <w:bookmarkStart w:id="193" w:name="_Toc109129463_WPSOffice_Level2"/>
      <w:r/>
      <w:bookmarkStart w:id="194" w:name="_Toc89095223"/>
      <w:r/>
      <w:bookmarkStart w:id="195" w:name="_Toc1647241"/>
      <w:r/>
      <w:bookmarkStart w:id="196" w:name="_Toc1575377"/>
      <w:r/>
      <w:bookmarkStart w:id="197" w:name="_Toc534295645"/>
      <w:r/>
      <w:bookmarkStart w:id="198" w:name="_Toc533843513"/>
      <w:r/>
      <w:bookmarkStart w:id="199" w:name="_Toc1863255918"/>
      <w:r/>
      <w:bookmarkStart w:id="200" w:name="_Toc33715070"/>
      <w:r/>
      <w:bookmarkStart w:id="201" w:name="_Toc535857813"/>
      <w:r/>
      <w:bookmarkStart w:id="202" w:name="_Toc534296111"/>
      <w:r>
        <w:rPr>
          <w:rFonts w:hint="eastAsia" w:ascii="宋体" w:hAnsi="宋体" w:eastAsia="宋体" w:cs="宋体"/>
          <w:color w:val="000000"/>
          <w:sz w:val="21"/>
          <w:szCs w:val="21"/>
          <w:lang w:eastAsia="zh-CN"/>
        </w:rPr>
        <w:t xml:space="preserve">，采用“集中部署、分级管理、应用云化”的部署方式，以满足政务服务的特殊需求。</w:t>
      </w:r>
      <w:r>
        <w:rPr>
          <w:rFonts w:ascii="宋体" w:hAnsi="宋体" w:eastAsia="宋体" w:cs="宋体"/>
          <w:color w:val="000000"/>
          <w:sz w:val="21"/>
          <w:szCs w:val="21"/>
          <w:lang w:eastAsia="zh-CN"/>
        </w:rPr>
      </w:r>
      <w:r/>
    </w:p>
    <w:p>
      <w:pPr>
        <w:pStyle w:val="1004"/>
        <w:ind w:firstLine="420"/>
        <w:spacing w:after="0"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一是强化“数据链”，增强管理效能。依托于市级平台完成公积金协同办公平台个性化功能定制，让各项业务、信息能无缝衔接，建成纵向公积金中心贯通，横向部门单位全覆盖的办公平台，实现政府系统的公文流转、日常办公、会议通知、绩效考核等功能。除电脑端个人工作桌面外，也可通过手机APP（政务微信），完成日常公文流转及审批工作，提升一体化、协同化办公管理效能。</w:t>
      </w:r>
      <w:r>
        <w:rPr>
          <w:rFonts w:ascii="宋体" w:hAnsi="宋体" w:eastAsia="宋体" w:cs="宋体"/>
          <w:color w:val="000000"/>
          <w:sz w:val="21"/>
          <w:szCs w:val="21"/>
          <w:lang w:eastAsia="zh-CN"/>
        </w:rPr>
      </w:r>
      <w:r/>
    </w:p>
    <w:p>
      <w:pPr>
        <w:pStyle w:val="1004"/>
        <w:ind w:firstLine="420"/>
        <w:spacing w:after="0"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二是突出“全流程”，确保规范办理制度。通过规范的“流程定制、流程监控、痕迹可溯”办公制度，贯通公积金中心内务管理，打造“办事有章、过程可见、执行高效”的办事体系，实现“办文、办事、办会”全流程闭环管理。并以电子化方式记载，传输及保存各类信息及文件，变“人跑腿”为“网上办”，有效地缩短公务处理的周期，实现无纸化办公，远程办公、异地办公。</w:t>
      </w:r>
      <w:bookmarkEnd w:id="193"/>
      <w:r/>
      <w:bookmarkEnd w:id="194"/>
      <w:r/>
      <w:bookmarkEnd w:id="195"/>
      <w:r/>
      <w:bookmarkEnd w:id="196"/>
      <w:r/>
      <w:bookmarkEnd w:id="197"/>
      <w:r/>
      <w:bookmarkEnd w:id="198"/>
      <w:r/>
      <w:bookmarkEnd w:id="199"/>
      <w:r/>
      <w:bookmarkEnd w:id="200"/>
      <w:r/>
      <w:bookmarkEnd w:id="201"/>
      <w:r/>
      <w:bookmarkEnd w:id="202"/>
      <w:r>
        <w:rPr>
          <w:rFonts w:ascii="宋体" w:hAnsi="宋体" w:eastAsia="宋体" w:cs="宋体"/>
          <w:color w:val="000000"/>
          <w:sz w:val="21"/>
          <w:szCs w:val="21"/>
          <w:lang w:eastAsia="zh-CN"/>
        </w:rPr>
      </w:r>
      <w:r/>
    </w:p>
    <w:p>
      <w:pPr>
        <w:pStyle w:val="887"/>
        <w:jc w:val="both"/>
        <w:spacing w:after="0" w:line="360" w:lineRule="auto"/>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（3）数据授权管理</w:t>
      </w:r>
      <w:r>
        <w:rPr>
          <w:rFonts w:ascii="宋体" w:hAnsi="宋体" w:eastAsia="宋体" w:cs="宋体"/>
          <w:color w:val="000000"/>
          <w:sz w:val="21"/>
          <w:szCs w:val="21"/>
          <w:lang w:eastAsia="zh-CN"/>
        </w:rPr>
      </w:r>
      <w:r/>
    </w:p>
    <w:p>
      <w:pPr>
        <w:pStyle w:val="1004"/>
        <w:ind w:firstLine="420"/>
        <w:spacing w:after="0"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依托无锡市住房公积金管理中心现有信息系统资源、住建部全国住房公积金数据共享平台、公积金业务系统、公积金电子档案管理系统，以系统工程集约化建设理念，需满足公积金缴存职工“个人隐私数据非授权不可用”、公积金第三方机构访问“接口非管控不可用”的数据使用安全原则，需具备数据全流程安全管控的功能。</w:t>
      </w:r>
      <w:r>
        <w:rPr>
          <w:rFonts w:ascii="宋体" w:hAnsi="宋体" w:eastAsia="宋体" w:cs="宋体"/>
          <w:color w:val="000000"/>
          <w:sz w:val="21"/>
          <w:szCs w:val="21"/>
          <w:lang w:eastAsia="zh-CN"/>
        </w:rPr>
      </w:r>
      <w:r/>
    </w:p>
    <w:p>
      <w:pPr>
        <w:pStyle w:val="1004"/>
        <w:ind w:firstLine="420"/>
        <w:spacing w:after="0"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一是需确保中心网上渠道每一笔业务的办理都需要获取缴存职工的个人隐私数据授权，通过业务系统进行调用并在网上渠道进行签署及授权确认，并将记录进行归档，需具备业务数据授权有依据可溯源的功能。</w:t>
      </w:r>
      <w:r>
        <w:rPr>
          <w:rFonts w:ascii="宋体" w:hAnsi="宋体" w:eastAsia="宋体" w:cs="宋体"/>
          <w:color w:val="000000"/>
          <w:sz w:val="21"/>
          <w:szCs w:val="21"/>
          <w:lang w:eastAsia="zh-CN"/>
        </w:rPr>
      </w:r>
      <w:r/>
    </w:p>
    <w:p>
      <w:pPr>
        <w:pStyle w:val="1004"/>
        <w:ind w:firstLine="420"/>
        <w:spacing w:after="0"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二是需确保中心第三方机构或系统调用个人隐私数据时，会通过授权管理平台并进行记录，银行机构与公积金的数据通过业务系统进行访问，并回传授权信息给授权管理平台核定，需对现有接口进行改造。</w:t>
      </w:r>
      <w:r>
        <w:rPr>
          <w:rFonts w:ascii="宋体" w:hAnsi="宋体" w:eastAsia="宋体" w:cs="宋体"/>
          <w:color w:val="000000"/>
          <w:sz w:val="21"/>
          <w:szCs w:val="21"/>
          <w:lang w:eastAsia="zh-CN"/>
        </w:rPr>
      </w:r>
      <w:r/>
    </w:p>
    <w:p>
      <w:pPr>
        <w:pStyle w:val="1004"/>
        <w:ind w:firstLine="420"/>
        <w:spacing w:after="0"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三是需确保外部系统调用公积金个人隐私数据的记录随时可查，随时可控，建设完成后，外部系统调用个人隐私数据的监督和各类系统接口的管控实现全覆盖，并统一归档至电子档案管理系统。</w:t>
      </w:r>
      <w:r>
        <w:rPr>
          <w:rFonts w:ascii="宋体" w:hAnsi="宋体" w:eastAsia="宋体" w:cs="宋体"/>
          <w:color w:val="000000"/>
          <w:sz w:val="21"/>
          <w:szCs w:val="21"/>
          <w:lang w:eastAsia="zh-CN"/>
        </w:rPr>
      </w:r>
      <w:r/>
    </w:p>
    <w:p>
      <w:pPr>
        <w:pStyle w:val="1004"/>
        <w:ind w:firstLine="420"/>
        <w:spacing w:after="0"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四是项目建设完成后，个人授权隐私数据的查询、授权信息查询的纸质证明材料使用降低</w:t>
      </w:r>
      <w:r>
        <w:rPr>
          <w:rFonts w:ascii="宋体" w:hAnsi="宋体" w:eastAsia="宋体" w:cs="宋体"/>
          <w:color w:val="000000"/>
          <w:sz w:val="21"/>
          <w:szCs w:val="21"/>
          <w:lang w:eastAsia="zh-CN"/>
        </w:rPr>
        <w:t xml:space="preserve">90%</w:t>
      </w:r>
      <w:r>
        <w:rPr>
          <w:rFonts w:hint="eastAsia" w:ascii="宋体" w:hAnsi="宋体" w:eastAsia="宋体" w:cs="宋体"/>
          <w:color w:val="000000"/>
          <w:sz w:val="21"/>
          <w:szCs w:val="21"/>
          <w:lang w:eastAsia="zh-CN"/>
        </w:rPr>
        <w:t xml:space="preserve">以上。</w:t>
      </w:r>
      <w:r>
        <w:rPr>
          <w:rFonts w:ascii="宋体" w:hAnsi="宋体" w:eastAsia="宋体" w:cs="宋体"/>
          <w:color w:val="000000"/>
          <w:sz w:val="21"/>
          <w:szCs w:val="21"/>
          <w:lang w:eastAsia="zh-CN"/>
        </w:rPr>
      </w:r>
      <w:r/>
    </w:p>
    <w:p>
      <w:pPr>
        <w:pStyle w:val="887"/>
        <w:jc w:val="both"/>
        <w:spacing w:after="0" w:line="360" w:lineRule="auto"/>
        <w:rPr>
          <w:rFonts w:ascii="宋体" w:hAnsi="宋体" w:eastAsia="宋体" w:cs="宋体"/>
          <w:b/>
          <w:bCs/>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lang w:eastAsia="zh-CN"/>
        </w:rPr>
        <w:t xml:space="preserve">三、采购功能清单</w:t>
      </w:r>
      <w:r>
        <w:rPr>
          <w:rFonts w:ascii="宋体" w:hAnsi="宋体" w:eastAsia="宋体" w:cs="宋体"/>
          <w:b/>
          <w:bCs/>
          <w:color w:val="000000"/>
          <w:sz w:val="21"/>
          <w:szCs w:val="21"/>
          <w:lang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8"/>
        <w:gridCol w:w="696"/>
        <w:gridCol w:w="1019"/>
        <w:gridCol w:w="800"/>
        <w:gridCol w:w="144"/>
        <w:gridCol w:w="1214"/>
        <w:gridCol w:w="4698"/>
      </w:tblGrid>
      <w:tr>
        <w:trPr>
          <w:trHeight w:val="681"/>
        </w:trPr>
        <w:tc>
          <w:tcPr>
            <w:tcW w:w="598" w:type="dxa"/>
            <w:vAlign w:val="center"/>
            <w:textDirection w:val="lrTb"/>
            <w:noWrap/>
          </w:tcPr>
          <w:p>
            <w:pPr>
              <w:pStyle w:val="887"/>
              <w:ind w:right="-256"/>
              <w:jc w:val="both"/>
              <w:rPr>
                <w:rFonts w:ascii="宋体" w:hAnsi="宋体" w:eastAsia="宋体" w:cs="宋体"/>
                <w:b/>
                <w:bCs/>
                <w:sz w:val="18"/>
                <w:szCs w:val="18"/>
              </w:rPr>
            </w:pPr>
            <w:r>
              <w:rPr>
                <w:rFonts w:hint="eastAsia" w:ascii="宋体" w:hAnsi="宋体" w:eastAsia="宋体" w:cs="宋体"/>
                <w:b/>
                <w:bCs/>
                <w:sz w:val="18"/>
                <w:szCs w:val="18"/>
              </w:rPr>
              <w:t xml:space="preserve">序号</w:t>
            </w:r>
            <w:r>
              <w:rPr>
                <w:rFonts w:ascii="宋体" w:hAnsi="宋体" w:eastAsia="宋体" w:cs="宋体"/>
                <w:b/>
                <w:bCs/>
                <w:sz w:val="18"/>
                <w:szCs w:val="18"/>
              </w:rPr>
            </w:r>
            <w:r/>
          </w:p>
        </w:tc>
        <w:tc>
          <w:tcPr>
            <w:tcW w:w="696" w:type="dxa"/>
            <w:vAlign w:val="center"/>
            <w:textDirection w:val="lrTb"/>
            <w:noWrap/>
          </w:tcPr>
          <w:p>
            <w:pPr>
              <w:pStyle w:val="887"/>
              <w:jc w:val="center"/>
              <w:rPr>
                <w:rFonts w:ascii="宋体" w:hAnsi="宋体" w:eastAsia="宋体" w:cs="宋体"/>
                <w:b/>
                <w:bCs/>
                <w:sz w:val="18"/>
                <w:szCs w:val="18"/>
                <w:lang w:eastAsia="zh-CN"/>
              </w:rPr>
            </w:pPr>
            <w:r>
              <w:rPr>
                <w:rFonts w:hint="eastAsia" w:ascii="宋体" w:hAnsi="宋体" w:eastAsia="宋体" w:cs="宋体"/>
                <w:b/>
                <w:bCs/>
                <w:sz w:val="18"/>
                <w:szCs w:val="18"/>
                <w:lang w:eastAsia="zh-CN"/>
              </w:rPr>
              <w:t xml:space="preserve">类型</w:t>
            </w:r>
            <w:r>
              <w:rPr>
                <w:rFonts w:ascii="宋体" w:hAnsi="宋体" w:eastAsia="宋体" w:cs="宋体"/>
                <w:b/>
                <w:bCs/>
                <w:sz w:val="18"/>
                <w:szCs w:val="18"/>
                <w:lang w:eastAsia="zh-CN"/>
              </w:rPr>
            </w:r>
            <w:r/>
          </w:p>
        </w:tc>
        <w:tc>
          <w:tcPr>
            <w:tcW w:w="1019" w:type="dxa"/>
            <w:vAlign w:val="center"/>
            <w:textDirection w:val="lrTb"/>
            <w:noWrap/>
          </w:tcPr>
          <w:p>
            <w:pPr>
              <w:pStyle w:val="887"/>
              <w:jc w:val="center"/>
              <w:rPr>
                <w:rFonts w:ascii="宋体" w:hAnsi="宋体" w:eastAsia="宋体" w:cs="宋体"/>
                <w:b/>
                <w:bCs/>
                <w:sz w:val="18"/>
                <w:szCs w:val="18"/>
              </w:rPr>
            </w:pPr>
            <w:r>
              <w:rPr>
                <w:rFonts w:hint="eastAsia" w:ascii="宋体" w:hAnsi="宋体" w:eastAsia="宋体" w:cs="宋体"/>
                <w:b/>
                <w:bCs/>
                <w:sz w:val="18"/>
                <w:szCs w:val="18"/>
              </w:rPr>
              <w:t xml:space="preserve">模块名称</w:t>
            </w:r>
            <w:r>
              <w:rPr>
                <w:rFonts w:ascii="宋体" w:hAnsi="宋体" w:eastAsia="宋体" w:cs="宋体"/>
                <w:b/>
                <w:bCs/>
                <w:sz w:val="18"/>
                <w:szCs w:val="18"/>
              </w:rPr>
            </w:r>
            <w:r/>
          </w:p>
        </w:tc>
        <w:tc>
          <w:tcPr>
            <w:gridSpan w:val="2"/>
            <w:tcW w:w="944" w:type="dxa"/>
            <w:vAlign w:val="center"/>
            <w:textDirection w:val="lrTb"/>
            <w:noWrap/>
          </w:tcPr>
          <w:p>
            <w:pPr>
              <w:pStyle w:val="887"/>
              <w:jc w:val="center"/>
              <w:rPr>
                <w:rFonts w:ascii="宋体" w:hAnsi="宋体" w:eastAsia="宋体" w:cs="宋体"/>
                <w:b/>
                <w:bCs/>
                <w:sz w:val="18"/>
                <w:szCs w:val="18"/>
              </w:rPr>
            </w:pPr>
            <w:r>
              <w:rPr>
                <w:rFonts w:hint="eastAsia" w:ascii="宋体" w:hAnsi="宋体" w:eastAsia="宋体" w:cs="宋体"/>
                <w:b/>
                <w:bCs/>
                <w:sz w:val="18"/>
                <w:szCs w:val="18"/>
              </w:rPr>
              <w:t xml:space="preserve">功能模块</w:t>
            </w:r>
            <w:r>
              <w:rPr>
                <w:rFonts w:ascii="宋体" w:hAnsi="宋体" w:eastAsia="宋体" w:cs="宋体"/>
                <w:b/>
                <w:bCs/>
                <w:sz w:val="18"/>
                <w:szCs w:val="18"/>
              </w:rPr>
            </w:r>
            <w:r/>
          </w:p>
        </w:tc>
        <w:tc>
          <w:tcPr>
            <w:tcW w:w="1214" w:type="dxa"/>
            <w:vAlign w:val="center"/>
            <w:textDirection w:val="lrTb"/>
            <w:noWrap/>
          </w:tcPr>
          <w:p>
            <w:pPr>
              <w:pStyle w:val="887"/>
              <w:jc w:val="center"/>
              <w:rPr>
                <w:rFonts w:ascii="宋体" w:hAnsi="宋体" w:eastAsia="宋体" w:cs="宋体"/>
                <w:b/>
                <w:bCs/>
                <w:sz w:val="18"/>
                <w:szCs w:val="18"/>
              </w:rPr>
            </w:pPr>
            <w:r>
              <w:rPr>
                <w:rFonts w:hint="eastAsia" w:ascii="宋体" w:hAnsi="宋体" w:eastAsia="宋体" w:cs="宋体"/>
                <w:b/>
                <w:bCs/>
                <w:sz w:val="18"/>
                <w:szCs w:val="18"/>
              </w:rPr>
              <w:t xml:space="preserve">功能点名称</w:t>
            </w:r>
            <w:r>
              <w:rPr>
                <w:rFonts w:ascii="宋体" w:hAnsi="宋体" w:eastAsia="宋体" w:cs="宋体"/>
                <w:b/>
                <w:bCs/>
                <w:sz w:val="18"/>
                <w:szCs w:val="18"/>
              </w:rPr>
            </w:r>
            <w:r/>
          </w:p>
        </w:tc>
        <w:tc>
          <w:tcPr>
            <w:tcW w:w="4698" w:type="dxa"/>
            <w:vAlign w:val="center"/>
            <w:textDirection w:val="lrTb"/>
            <w:noWrap/>
          </w:tcPr>
          <w:p>
            <w:pPr>
              <w:pStyle w:val="887"/>
              <w:jc w:val="center"/>
              <w:rPr>
                <w:rFonts w:ascii="宋体" w:hAnsi="宋体" w:eastAsia="宋体" w:cs="宋体"/>
                <w:b/>
                <w:bCs/>
                <w:sz w:val="18"/>
                <w:szCs w:val="18"/>
              </w:rPr>
            </w:pPr>
            <w:r>
              <w:rPr>
                <w:rFonts w:hint="eastAsia" w:ascii="宋体" w:hAnsi="宋体" w:eastAsia="宋体" w:cs="宋体"/>
                <w:b/>
                <w:bCs/>
                <w:sz w:val="18"/>
                <w:szCs w:val="18"/>
              </w:rPr>
              <w:t xml:space="preserve">功能需求描述</w:t>
            </w:r>
            <w:r>
              <w:rPr>
                <w:rFonts w:ascii="宋体" w:hAnsi="宋体" w:eastAsia="宋体" w:cs="宋体"/>
                <w:b/>
                <w:bCs/>
                <w:sz w:val="18"/>
                <w:szCs w:val="18"/>
              </w:rPr>
            </w:r>
            <w:r/>
          </w:p>
        </w:tc>
      </w:tr>
      <w:tr>
        <w:trPr>
          <w:trHeight w:val="624"/>
        </w:trPr>
        <w:tc>
          <w:tcPr>
            <w:tcW w:w="598" w:type="dxa"/>
            <w:vAlign w:val="center"/>
            <w:textDirection w:val="lrTb"/>
            <w:noWrap/>
          </w:tcPr>
          <w:p>
            <w:pPr>
              <w:pStyle w:val="887"/>
              <w:numPr>
                <w:ilvl w:val="0"/>
                <w:numId w:val="5"/>
              </w:numPr>
              <w:ind w:right="-256"/>
              <w:jc w:val="center"/>
              <w:tabs>
                <w:tab w:val="left" w:pos="420" w:leader="none"/>
              </w:tabs>
              <w:rPr>
                <w:rFonts w:ascii="宋体" w:hAnsi="宋体" w:eastAsia="宋体" w:cs="宋体"/>
                <w:sz w:val="20"/>
                <w:szCs w:val="20"/>
              </w:rPr>
            </w:pPr>
            <w:r>
              <w:rPr>
                <w:rFonts w:ascii="宋体" w:hAnsi="宋体" w:eastAsia="宋体" w:cs="宋体"/>
                <w:sz w:val="20"/>
                <w:szCs w:val="20"/>
              </w:rPr>
            </w:r>
            <w:r/>
          </w:p>
        </w:tc>
        <w:tc>
          <w:tcPr>
            <w:tcW w:w="696" w:type="dxa"/>
            <w:vAlign w:val="center"/>
            <w:vMerge w:val="restart"/>
            <w:textDirection w:val="lrTb"/>
            <w:noWrap/>
          </w:tcPr>
          <w:p>
            <w:pPr>
              <w:pStyle w:val="887"/>
              <w:jc w:val="center"/>
              <w:rPr>
                <w:rFonts w:ascii="宋体" w:hAnsi="宋体" w:eastAsia="宋体" w:cs="宋体"/>
                <w:sz w:val="20"/>
                <w:szCs w:val="20"/>
                <w:lang w:eastAsia="zh-CN"/>
              </w:rPr>
            </w:pPr>
            <w:r>
              <w:rPr>
                <w:rFonts w:hint="eastAsia" w:ascii="宋体" w:hAnsi="宋体" w:eastAsia="宋体" w:cs="宋体"/>
                <w:sz w:val="20"/>
                <w:szCs w:val="20"/>
                <w:lang w:eastAsia="zh-CN"/>
              </w:rPr>
              <w:t xml:space="preserve">公积金业务数据质量提升</w:t>
            </w:r>
            <w:r>
              <w:rPr>
                <w:rFonts w:ascii="宋体" w:hAnsi="宋体" w:eastAsia="宋体" w:cs="宋体"/>
                <w:sz w:val="20"/>
                <w:szCs w:val="20"/>
                <w:lang w:eastAsia="zh-CN"/>
              </w:rPr>
            </w:r>
            <w:r/>
          </w:p>
        </w:tc>
        <w:tc>
          <w:tcPr>
            <w:tcW w:w="1019" w:type="dxa"/>
            <w:vAlign w:val="center"/>
            <w:vMerge w:val="restart"/>
            <w:textDirection w:val="lrTb"/>
            <w:noWrap/>
          </w:tcPr>
          <w:p>
            <w:pPr>
              <w:pStyle w:val="887"/>
              <w:jc w:val="center"/>
              <w:rPr>
                <w:rFonts w:ascii="宋体" w:hAnsi="宋体" w:eastAsia="宋体" w:cs="宋体"/>
                <w:color w:val="000000"/>
                <w:sz w:val="20"/>
                <w:szCs w:val="20"/>
                <w:lang w:eastAsia="zh-CN"/>
              </w:rPr>
            </w:pPr>
            <w:r>
              <w:rPr>
                <w:rFonts w:hint="eastAsia" w:ascii="宋体" w:hAnsi="宋体" w:eastAsia="宋体" w:cs="宋体"/>
                <w:color w:val="000000"/>
                <w:sz w:val="20"/>
                <w:szCs w:val="20"/>
                <w:lang w:eastAsia="zh-CN"/>
              </w:rPr>
              <w:t xml:space="preserve">中心数据资源清单建设</w:t>
            </w:r>
            <w:r>
              <w:rPr>
                <w:rFonts w:ascii="宋体" w:hAnsi="宋体" w:eastAsia="宋体" w:cs="宋体"/>
                <w:color w:val="000000"/>
                <w:sz w:val="20"/>
                <w:szCs w:val="20"/>
                <w:lang w:eastAsia="zh-CN"/>
              </w:rPr>
            </w:r>
            <w:r/>
          </w:p>
        </w:tc>
        <w:tc>
          <w:tcPr>
            <w:gridSpan w:val="3"/>
            <w:tcW w:w="2158" w:type="dxa"/>
            <w:vAlign w:val="center"/>
            <w:textDirection w:val="lrTb"/>
            <w:noWrap/>
          </w:tcPr>
          <w:p>
            <w:pPr>
              <w:pStyle w:val="887"/>
              <w:jc w:val="center"/>
              <w:rPr>
                <w:rFonts w:ascii="宋体" w:hAnsi="宋体" w:eastAsia="宋体" w:cs="宋体"/>
                <w:color w:val="000000"/>
                <w:sz w:val="20"/>
                <w:szCs w:val="20"/>
                <w:lang w:eastAsia="zh-CN"/>
              </w:rPr>
            </w:pPr>
            <w:r>
              <w:rPr>
                <w:rFonts w:hint="eastAsia" w:ascii="宋体" w:hAnsi="宋体" w:eastAsia="宋体" w:cs="宋体"/>
                <w:color w:val="000000"/>
                <w:sz w:val="20"/>
                <w:szCs w:val="20"/>
                <w:lang w:eastAsia="zh-CN"/>
              </w:rPr>
              <w:t xml:space="preserve">业务数据源</w:t>
            </w:r>
            <w:r>
              <w:rPr>
                <w:rFonts w:ascii="宋体" w:hAnsi="宋体" w:eastAsia="宋体" w:cs="宋体"/>
                <w:color w:val="000000"/>
                <w:sz w:val="20"/>
                <w:szCs w:val="20"/>
                <w:lang w:eastAsia="zh-CN"/>
              </w:rPr>
            </w:r>
            <w:r/>
          </w:p>
        </w:tc>
        <w:tc>
          <w:tcPr>
            <w:tcW w:w="4698" w:type="dxa"/>
            <w:vAlign w:val="center"/>
            <w:textDirection w:val="lrTb"/>
            <w:noWrap/>
          </w:tcPr>
          <w:p>
            <w:pPr>
              <w:pStyle w:val="887"/>
              <w:jc w:val="both"/>
              <w:rPr>
                <w:rFonts w:ascii="宋体" w:hAnsi="宋体" w:eastAsia="宋体" w:cs="宋体"/>
                <w:sz w:val="20"/>
                <w:szCs w:val="20"/>
                <w:lang w:eastAsia="zh-CN"/>
              </w:rPr>
            </w:pPr>
            <w:r>
              <w:rPr>
                <w:rFonts w:hint="eastAsia" w:ascii="宋体" w:hAnsi="宋体" w:eastAsia="宋体" w:cs="宋体"/>
                <w:sz w:val="20"/>
                <w:szCs w:val="20"/>
                <w:lang w:eastAsia="zh-CN"/>
              </w:rPr>
              <w:t xml:space="preserve">参照住建部基础数据标准，建设中心的数据标准或资源数据目录。</w:t>
            </w:r>
            <w:r>
              <w:rPr>
                <w:rFonts w:ascii="宋体" w:hAnsi="宋体" w:eastAsia="宋体" w:cs="宋体"/>
                <w:sz w:val="20"/>
                <w:szCs w:val="20"/>
                <w:lang w:eastAsia="zh-CN"/>
              </w:rPr>
            </w:r>
            <w:r/>
          </w:p>
        </w:tc>
      </w:tr>
      <w:tr>
        <w:trPr>
          <w:trHeight w:val="624"/>
        </w:trPr>
        <w:tc>
          <w:tcPr>
            <w:tcW w:w="598" w:type="dxa"/>
            <w:vAlign w:val="center"/>
            <w:textDirection w:val="lrTb"/>
            <w:noWrap/>
          </w:tcPr>
          <w:p>
            <w:pPr>
              <w:pStyle w:val="887"/>
              <w:numPr>
                <w:ilvl w:val="0"/>
                <w:numId w:val="5"/>
              </w:numPr>
              <w:ind w:right="-256"/>
              <w:jc w:val="center"/>
              <w:tabs>
                <w:tab w:val="left" w:pos="420" w:leader="none"/>
              </w:tabs>
              <w:rPr>
                <w:rFonts w:ascii="宋体" w:hAnsi="宋体" w:eastAsia="宋体" w:cs="宋体"/>
                <w:sz w:val="20"/>
                <w:szCs w:val="20"/>
                <w:lang w:eastAsia="zh-CN"/>
              </w:rPr>
            </w:pPr>
            <w:r>
              <w:rPr>
                <w:rFonts w:ascii="宋体" w:hAnsi="宋体" w:eastAsia="宋体" w:cs="宋体"/>
                <w:sz w:val="20"/>
                <w:szCs w:val="20"/>
                <w:lang w:eastAsia="zh-CN"/>
              </w:rPr>
            </w:r>
            <w:r/>
          </w:p>
        </w:tc>
        <w:tc>
          <w:tcPr>
            <w:tcW w:w="696"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tcW w:w="1019"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gridSpan w:val="3"/>
            <w:tcW w:w="2158" w:type="dxa"/>
            <w:vAlign w:val="center"/>
            <w:textDirection w:val="lrTb"/>
            <w:noWrap/>
          </w:tcPr>
          <w:p>
            <w:pPr>
              <w:pStyle w:val="887"/>
              <w:jc w:val="center"/>
              <w:rPr>
                <w:rFonts w:ascii="宋体" w:hAnsi="宋体" w:eastAsia="宋体" w:cs="宋体"/>
                <w:color w:val="000000"/>
                <w:sz w:val="20"/>
                <w:szCs w:val="20"/>
                <w:lang w:eastAsia="zh-CN"/>
              </w:rPr>
            </w:pPr>
            <w:r>
              <w:rPr>
                <w:rFonts w:hint="eastAsia" w:ascii="宋体" w:hAnsi="宋体" w:eastAsia="宋体" w:cs="宋体"/>
                <w:sz w:val="20"/>
                <w:szCs w:val="20"/>
                <w:lang w:eastAsia="zh-CN"/>
              </w:rPr>
              <w:t xml:space="preserve">问题数据库</w:t>
            </w:r>
            <w:r>
              <w:rPr>
                <w:rFonts w:ascii="宋体" w:hAnsi="宋体" w:eastAsia="宋体" w:cs="宋体"/>
                <w:color w:val="000000"/>
                <w:sz w:val="20"/>
                <w:szCs w:val="20"/>
                <w:lang w:eastAsia="zh-CN"/>
              </w:rPr>
            </w:r>
            <w:r/>
          </w:p>
        </w:tc>
        <w:tc>
          <w:tcPr>
            <w:tcW w:w="4698" w:type="dxa"/>
            <w:vAlign w:val="center"/>
            <w:textDirection w:val="lrTb"/>
            <w:noWrap/>
          </w:tcPr>
          <w:p>
            <w:pPr>
              <w:pStyle w:val="887"/>
              <w:jc w:val="both"/>
              <w:rPr>
                <w:rFonts w:ascii="宋体" w:hAnsi="宋体" w:eastAsia="宋体" w:cs="宋体"/>
                <w:color w:val="000000"/>
                <w:sz w:val="20"/>
                <w:szCs w:val="20"/>
                <w:lang w:eastAsia="zh-CN"/>
              </w:rPr>
            </w:pPr>
            <w:r>
              <w:rPr>
                <w:rFonts w:hint="eastAsia" w:ascii="宋体" w:hAnsi="宋体" w:eastAsia="宋体" w:cs="宋体"/>
                <w:color w:val="000000"/>
                <w:sz w:val="20"/>
                <w:szCs w:val="20"/>
                <w:lang w:eastAsia="zh-CN"/>
              </w:rPr>
              <w:t xml:space="preserve">对中心业务数据源中的数据利用数据质量检核模型发现问题数据，存入问题数据库，形成问题数据库，并支撑后续问题管理及整改。</w:t>
            </w:r>
            <w:r>
              <w:rPr>
                <w:rFonts w:ascii="宋体" w:hAnsi="宋体" w:eastAsia="宋体" w:cs="宋体"/>
                <w:color w:val="000000"/>
                <w:sz w:val="20"/>
                <w:szCs w:val="20"/>
                <w:lang w:eastAsia="zh-CN"/>
              </w:rPr>
            </w:r>
            <w:r/>
          </w:p>
        </w:tc>
      </w:tr>
      <w:tr>
        <w:trPr>
          <w:trHeight w:val="624"/>
        </w:trPr>
        <w:tc>
          <w:tcPr>
            <w:tcW w:w="598" w:type="dxa"/>
            <w:vAlign w:val="center"/>
            <w:textDirection w:val="lrTb"/>
            <w:noWrap/>
          </w:tcPr>
          <w:p>
            <w:pPr>
              <w:pStyle w:val="887"/>
              <w:numPr>
                <w:ilvl w:val="0"/>
                <w:numId w:val="5"/>
              </w:numPr>
              <w:ind w:right="-256"/>
              <w:jc w:val="center"/>
              <w:tabs>
                <w:tab w:val="left" w:pos="420" w:leader="none"/>
              </w:tabs>
              <w:rPr>
                <w:rFonts w:ascii="宋体" w:hAnsi="宋体" w:eastAsia="宋体" w:cs="宋体"/>
                <w:sz w:val="20"/>
                <w:szCs w:val="20"/>
                <w:lang w:eastAsia="zh-CN"/>
              </w:rPr>
            </w:pPr>
            <w:r>
              <w:rPr>
                <w:rFonts w:ascii="宋体" w:hAnsi="宋体" w:eastAsia="宋体" w:cs="宋体"/>
                <w:sz w:val="20"/>
                <w:szCs w:val="20"/>
                <w:lang w:eastAsia="zh-CN"/>
              </w:rPr>
            </w:r>
            <w:r/>
          </w:p>
        </w:tc>
        <w:tc>
          <w:tcPr>
            <w:tcW w:w="696"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tcW w:w="1019" w:type="dxa"/>
            <w:vAlign w:val="center"/>
            <w:vMerge w:val="restart"/>
            <w:textDirection w:val="lrTb"/>
            <w:noWrap/>
          </w:tcPr>
          <w:p>
            <w:pPr>
              <w:pStyle w:val="887"/>
              <w:jc w:val="center"/>
              <w:rPr>
                <w:rFonts w:ascii="宋体" w:hAnsi="宋体" w:eastAsia="宋体" w:cs="宋体"/>
                <w:color w:val="000000"/>
                <w:sz w:val="20"/>
                <w:szCs w:val="20"/>
                <w:lang w:eastAsia="zh-CN"/>
              </w:rPr>
            </w:pPr>
            <w:r>
              <w:rPr>
                <w:rFonts w:hint="eastAsia" w:ascii="宋体" w:hAnsi="宋体" w:eastAsia="宋体" w:cs="宋体"/>
                <w:color w:val="000000"/>
                <w:sz w:val="20"/>
                <w:szCs w:val="20"/>
                <w:lang w:eastAsia="zh-CN"/>
              </w:rPr>
              <w:t xml:space="preserve">数据质量管理平台</w:t>
            </w:r>
            <w:r>
              <w:rPr>
                <w:rFonts w:ascii="宋体" w:hAnsi="宋体" w:eastAsia="宋体" w:cs="宋体"/>
                <w:color w:val="000000"/>
                <w:sz w:val="20"/>
                <w:szCs w:val="20"/>
                <w:lang w:eastAsia="zh-CN"/>
              </w:rPr>
            </w:r>
            <w:r/>
          </w:p>
        </w:tc>
        <w:tc>
          <w:tcPr>
            <w:gridSpan w:val="3"/>
            <w:tcW w:w="2158" w:type="dxa"/>
            <w:vAlign w:val="center"/>
            <w:textDirection w:val="lrTb"/>
            <w:noWrap/>
          </w:tcPr>
          <w:p>
            <w:pPr>
              <w:pStyle w:val="887"/>
              <w:jc w:val="center"/>
              <w:rPr>
                <w:rFonts w:ascii="宋体" w:hAnsi="宋体" w:eastAsia="宋体" w:cs="宋体"/>
                <w:color w:val="000000"/>
                <w:sz w:val="20"/>
                <w:szCs w:val="20"/>
                <w:lang w:eastAsia="zh-CN"/>
              </w:rPr>
            </w:pPr>
            <w:r>
              <w:rPr>
                <w:rFonts w:hint="eastAsia" w:ascii="宋体" w:hAnsi="宋体" w:eastAsia="宋体" w:cs="宋体"/>
                <w:color w:val="000000"/>
                <w:sz w:val="20"/>
                <w:szCs w:val="20"/>
                <w:lang w:eastAsia="zh-CN"/>
              </w:rPr>
              <w:t xml:space="preserve">数据质量检核规则</w:t>
            </w:r>
            <w:r>
              <w:rPr>
                <w:rFonts w:ascii="宋体" w:hAnsi="宋体" w:eastAsia="宋体" w:cs="宋体"/>
                <w:color w:val="000000"/>
                <w:sz w:val="20"/>
                <w:szCs w:val="20"/>
                <w:lang w:eastAsia="zh-CN"/>
              </w:rPr>
            </w:r>
            <w:r/>
          </w:p>
        </w:tc>
        <w:tc>
          <w:tcPr>
            <w:tcW w:w="4698" w:type="dxa"/>
            <w:vAlign w:val="center"/>
            <w:textDirection w:val="lrTb"/>
            <w:noWrap/>
          </w:tcPr>
          <w:p>
            <w:pPr>
              <w:pStyle w:val="887"/>
              <w:jc w:val="both"/>
              <w:rPr>
                <w:rFonts w:ascii="宋体" w:hAnsi="宋体" w:eastAsia="宋体" w:cs="宋体"/>
                <w:color w:val="000000"/>
                <w:sz w:val="20"/>
                <w:szCs w:val="20"/>
                <w:lang w:eastAsia="zh-CN"/>
              </w:rPr>
            </w:pPr>
            <w:r>
              <w:rPr>
                <w:rFonts w:hint="eastAsia" w:ascii="宋体" w:hAnsi="宋体" w:eastAsia="宋体" w:cs="宋体"/>
                <w:color w:val="000000"/>
                <w:sz w:val="20"/>
                <w:szCs w:val="20"/>
                <w:lang w:eastAsia="zh-CN"/>
              </w:rPr>
              <w:t xml:space="preserve">结合中心自身的业务特点和数据结构设计扩展数据检核规则，形成符合需要的规则库。</w:t>
            </w:r>
            <w:r>
              <w:rPr>
                <w:rFonts w:ascii="宋体" w:hAnsi="宋体" w:eastAsia="宋体" w:cs="宋体"/>
                <w:color w:val="000000"/>
                <w:sz w:val="20"/>
                <w:szCs w:val="20"/>
                <w:lang w:eastAsia="zh-CN"/>
              </w:rPr>
            </w:r>
            <w:r/>
          </w:p>
        </w:tc>
      </w:tr>
      <w:tr>
        <w:trPr>
          <w:trHeight w:val="624"/>
        </w:trPr>
        <w:tc>
          <w:tcPr>
            <w:tcW w:w="598" w:type="dxa"/>
            <w:vAlign w:val="center"/>
            <w:textDirection w:val="lrTb"/>
            <w:noWrap/>
          </w:tcPr>
          <w:p>
            <w:pPr>
              <w:pStyle w:val="887"/>
              <w:numPr>
                <w:ilvl w:val="0"/>
                <w:numId w:val="5"/>
              </w:numPr>
              <w:ind w:right="-256"/>
              <w:jc w:val="center"/>
              <w:tabs>
                <w:tab w:val="left" w:pos="420" w:leader="none"/>
              </w:tabs>
              <w:rPr>
                <w:rFonts w:ascii="宋体" w:hAnsi="宋体" w:eastAsia="宋体" w:cs="宋体"/>
                <w:sz w:val="20"/>
                <w:szCs w:val="20"/>
                <w:lang w:eastAsia="zh-CN"/>
              </w:rPr>
            </w:pPr>
            <w:r>
              <w:rPr>
                <w:rFonts w:ascii="宋体" w:hAnsi="宋体" w:eastAsia="宋体" w:cs="宋体"/>
                <w:sz w:val="20"/>
                <w:szCs w:val="20"/>
                <w:lang w:eastAsia="zh-CN"/>
              </w:rPr>
            </w:r>
            <w:r/>
          </w:p>
        </w:tc>
        <w:tc>
          <w:tcPr>
            <w:tcW w:w="696"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tcW w:w="1019"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tcW w:w="800" w:type="dxa"/>
            <w:vAlign w:val="center"/>
            <w:vMerge w:val="restart"/>
            <w:textDirection w:val="lrTb"/>
            <w:noWrap/>
          </w:tcPr>
          <w:p>
            <w:pPr>
              <w:pStyle w:val="887"/>
              <w:jc w:val="center"/>
              <w:rPr>
                <w:rFonts w:ascii="宋体" w:hAnsi="宋体" w:eastAsia="宋体" w:cs="宋体"/>
                <w:color w:val="000000"/>
                <w:sz w:val="20"/>
                <w:szCs w:val="20"/>
                <w:lang w:eastAsia="zh-CN"/>
              </w:rPr>
            </w:pPr>
            <w:r>
              <w:rPr>
                <w:rFonts w:hint="eastAsia" w:ascii="宋体" w:hAnsi="宋体" w:eastAsia="宋体" w:cs="宋体"/>
                <w:color w:val="000000"/>
                <w:sz w:val="20"/>
                <w:szCs w:val="20"/>
                <w:lang w:eastAsia="zh-CN"/>
              </w:rPr>
              <w:t xml:space="preserve">数据质量检核管理</w:t>
            </w:r>
            <w:r>
              <w:rPr>
                <w:rFonts w:ascii="宋体" w:hAnsi="宋体" w:eastAsia="宋体" w:cs="宋体"/>
                <w:color w:val="000000"/>
                <w:sz w:val="20"/>
                <w:szCs w:val="20"/>
                <w:lang w:eastAsia="zh-CN"/>
              </w:rPr>
            </w:r>
            <w:r/>
          </w:p>
        </w:tc>
        <w:tc>
          <w:tcPr>
            <w:gridSpan w:val="2"/>
            <w:tcW w:w="1358" w:type="dxa"/>
            <w:vAlign w:val="center"/>
            <w:textDirection w:val="lrTb"/>
            <w:noWrap/>
          </w:tcPr>
          <w:p>
            <w:pPr>
              <w:pStyle w:val="887"/>
              <w:jc w:val="center"/>
              <w:rPr>
                <w:rFonts w:ascii="宋体" w:hAnsi="宋体" w:eastAsia="宋体" w:cs="宋体"/>
                <w:color w:val="000000"/>
                <w:sz w:val="20"/>
                <w:szCs w:val="20"/>
                <w:lang w:val="en-US" w:eastAsia="zh-CN" w:bidi="ar-SA"/>
              </w:rPr>
            </w:pPr>
            <w:r>
              <w:rPr>
                <w:rFonts w:hint="eastAsia" w:ascii="宋体" w:hAnsi="宋体" w:eastAsia="宋体" w:cs="宋体"/>
                <w:color w:val="000000"/>
                <w:sz w:val="20"/>
                <w:szCs w:val="20"/>
                <w:lang w:eastAsia="zh-CN"/>
              </w:rPr>
              <w:t xml:space="preserve">模型优化</w:t>
            </w:r>
            <w:r>
              <w:rPr>
                <w:rFonts w:ascii="宋体" w:hAnsi="宋体" w:eastAsia="宋体" w:cs="宋体"/>
                <w:color w:val="000000"/>
                <w:sz w:val="20"/>
                <w:szCs w:val="20"/>
                <w:lang w:val="en-US" w:eastAsia="zh-CN" w:bidi="ar-SA"/>
              </w:rPr>
            </w:r>
            <w:r/>
          </w:p>
        </w:tc>
        <w:tc>
          <w:tcPr>
            <w:tcW w:w="4698" w:type="dxa"/>
            <w:vAlign w:val="center"/>
            <w:textDirection w:val="lrTb"/>
            <w:noWrap/>
          </w:tcPr>
          <w:p>
            <w:pPr>
              <w:pStyle w:val="887"/>
              <w:jc w:val="both"/>
              <w:rPr>
                <w:rFonts w:ascii="宋体" w:hAnsi="宋体" w:eastAsia="宋体" w:cs="宋体"/>
                <w:color w:val="000000"/>
                <w:sz w:val="20"/>
                <w:szCs w:val="20"/>
                <w:lang w:eastAsia="zh-CN"/>
              </w:rPr>
            </w:pPr>
            <w:r>
              <w:rPr>
                <w:rFonts w:hint="eastAsia" w:ascii="宋体" w:hAnsi="宋体" w:eastAsia="宋体" w:cs="宋体"/>
                <w:color w:val="000000"/>
                <w:sz w:val="20"/>
                <w:szCs w:val="20"/>
                <w:lang w:eastAsia="zh-CN"/>
              </w:rPr>
              <w:t xml:space="preserve">住建部相关数据检核规则，以及基础数据标准、数据报送接口规范、风险点等，梳理数据质量检核规则，并对规则进行配置维护。</w:t>
            </w:r>
            <w:r>
              <w:rPr>
                <w:rFonts w:ascii="宋体" w:hAnsi="宋体" w:eastAsia="宋体" w:cs="宋体"/>
                <w:color w:val="000000"/>
                <w:sz w:val="20"/>
                <w:szCs w:val="20"/>
                <w:lang w:eastAsia="zh-CN"/>
              </w:rPr>
            </w:r>
            <w:r/>
          </w:p>
        </w:tc>
      </w:tr>
      <w:tr>
        <w:trPr>
          <w:trHeight w:val="624"/>
        </w:trPr>
        <w:tc>
          <w:tcPr>
            <w:tcW w:w="598" w:type="dxa"/>
            <w:vAlign w:val="center"/>
            <w:textDirection w:val="lrTb"/>
            <w:noWrap/>
          </w:tcPr>
          <w:p>
            <w:pPr>
              <w:pStyle w:val="887"/>
              <w:numPr>
                <w:ilvl w:val="0"/>
                <w:numId w:val="5"/>
              </w:numPr>
              <w:ind w:right="-256"/>
              <w:jc w:val="center"/>
              <w:tabs>
                <w:tab w:val="left" w:pos="420" w:leader="none"/>
              </w:tabs>
              <w:rPr>
                <w:rFonts w:ascii="宋体" w:hAnsi="宋体" w:eastAsia="宋体" w:cs="宋体"/>
                <w:sz w:val="20"/>
                <w:szCs w:val="20"/>
                <w:lang w:eastAsia="zh-CN"/>
              </w:rPr>
            </w:pPr>
            <w:r>
              <w:rPr>
                <w:rFonts w:ascii="宋体" w:hAnsi="宋体" w:eastAsia="宋体" w:cs="宋体"/>
                <w:sz w:val="20"/>
                <w:szCs w:val="20"/>
                <w:lang w:eastAsia="zh-CN"/>
              </w:rPr>
            </w:r>
            <w:r/>
          </w:p>
        </w:tc>
        <w:tc>
          <w:tcPr>
            <w:tcW w:w="696"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tcW w:w="1019"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tcW w:w="800" w:type="dxa"/>
            <w:vAlign w:val="center"/>
            <w:vMerge w:val="continue"/>
            <w:textDirection w:val="lrTb"/>
            <w:noWrap/>
          </w:tcPr>
          <w:p>
            <w:pPr>
              <w:pStyle w:val="887"/>
              <w:jc w:val="center"/>
              <w:rPr>
                <w:rFonts w:ascii="宋体" w:hAnsi="宋体" w:eastAsia="宋体" w:cs="宋体"/>
                <w:color w:val="000000"/>
                <w:sz w:val="20"/>
                <w:szCs w:val="20"/>
                <w:lang w:eastAsia="zh-CN"/>
              </w:rPr>
            </w:pPr>
            <w:r>
              <w:rPr>
                <w:rFonts w:ascii="宋体" w:hAnsi="宋体" w:eastAsia="宋体" w:cs="宋体"/>
                <w:color w:val="000000"/>
                <w:sz w:val="20"/>
                <w:szCs w:val="20"/>
                <w:lang w:eastAsia="zh-CN"/>
              </w:rPr>
            </w:r>
            <w:r/>
          </w:p>
        </w:tc>
        <w:tc>
          <w:tcPr>
            <w:gridSpan w:val="2"/>
            <w:tcW w:w="1358" w:type="dxa"/>
            <w:vAlign w:val="center"/>
            <w:textDirection w:val="lrTb"/>
            <w:noWrap/>
          </w:tcPr>
          <w:p>
            <w:pPr>
              <w:pStyle w:val="887"/>
              <w:jc w:val="center"/>
              <w:rPr>
                <w:rFonts w:ascii="宋体" w:hAnsi="宋体" w:eastAsia="宋体" w:cs="宋体"/>
                <w:color w:val="000000"/>
                <w:sz w:val="20"/>
                <w:szCs w:val="20"/>
                <w:lang w:eastAsia="zh-CN"/>
              </w:rPr>
            </w:pPr>
            <w:r>
              <w:rPr>
                <w:rFonts w:hint="eastAsia" w:ascii="宋体" w:hAnsi="宋体" w:eastAsia="宋体" w:cs="宋体"/>
                <w:color w:val="000000"/>
                <w:sz w:val="20"/>
                <w:szCs w:val="20"/>
                <w:lang w:eastAsia="zh-CN"/>
              </w:rPr>
              <w:t xml:space="preserve">模型试用</w:t>
            </w:r>
            <w:r>
              <w:rPr>
                <w:rFonts w:ascii="宋体" w:hAnsi="宋体" w:eastAsia="宋体" w:cs="宋体"/>
                <w:color w:val="000000"/>
                <w:sz w:val="20"/>
                <w:szCs w:val="20"/>
                <w:lang w:eastAsia="zh-CN"/>
              </w:rPr>
            </w:r>
            <w:r/>
          </w:p>
        </w:tc>
        <w:tc>
          <w:tcPr>
            <w:tcW w:w="4698" w:type="dxa"/>
            <w:vAlign w:val="center"/>
            <w:textDirection w:val="lrTb"/>
            <w:noWrap/>
          </w:tcPr>
          <w:p>
            <w:pPr>
              <w:pStyle w:val="887"/>
              <w:jc w:val="both"/>
              <w:rPr>
                <w:rFonts w:ascii="宋体" w:hAnsi="宋体" w:eastAsia="宋体" w:cs="宋体"/>
                <w:color w:val="000000"/>
                <w:sz w:val="20"/>
                <w:szCs w:val="20"/>
                <w:lang w:eastAsia="zh-CN"/>
              </w:rPr>
            </w:pPr>
            <w:r>
              <w:rPr>
                <w:rFonts w:hint="eastAsia" w:ascii="宋体" w:hAnsi="宋体" w:eastAsia="宋体" w:cs="宋体"/>
                <w:color w:val="000000"/>
                <w:sz w:val="20"/>
                <w:szCs w:val="20"/>
                <w:lang w:eastAsia="zh-CN"/>
              </w:rPr>
              <w:t xml:space="preserve">基于测试结果进行综合评价，并完善模型规则，直到模型趋于稳定及准确。</w:t>
            </w:r>
            <w:r>
              <w:rPr>
                <w:rFonts w:ascii="宋体" w:hAnsi="宋体" w:eastAsia="宋体" w:cs="宋体"/>
                <w:color w:val="000000"/>
                <w:sz w:val="20"/>
                <w:szCs w:val="20"/>
                <w:lang w:eastAsia="zh-CN"/>
              </w:rPr>
            </w:r>
            <w:r/>
          </w:p>
        </w:tc>
      </w:tr>
      <w:tr>
        <w:trPr>
          <w:trHeight w:val="624"/>
        </w:trPr>
        <w:tc>
          <w:tcPr>
            <w:tcW w:w="598" w:type="dxa"/>
            <w:vAlign w:val="center"/>
            <w:textDirection w:val="lrTb"/>
            <w:noWrap/>
          </w:tcPr>
          <w:p>
            <w:pPr>
              <w:pStyle w:val="887"/>
              <w:numPr>
                <w:ilvl w:val="0"/>
                <w:numId w:val="5"/>
              </w:numPr>
              <w:ind w:right="-256"/>
              <w:jc w:val="center"/>
              <w:tabs>
                <w:tab w:val="left" w:pos="420" w:leader="none"/>
              </w:tabs>
              <w:rPr>
                <w:rFonts w:ascii="宋体" w:hAnsi="宋体" w:eastAsia="宋体" w:cs="宋体"/>
                <w:sz w:val="20"/>
                <w:szCs w:val="20"/>
                <w:lang w:eastAsia="zh-CN"/>
              </w:rPr>
            </w:pPr>
            <w:r>
              <w:rPr>
                <w:rFonts w:ascii="宋体" w:hAnsi="宋体" w:eastAsia="宋体" w:cs="宋体"/>
                <w:sz w:val="20"/>
                <w:szCs w:val="20"/>
                <w:lang w:eastAsia="zh-CN"/>
              </w:rPr>
            </w:r>
            <w:r/>
          </w:p>
        </w:tc>
        <w:tc>
          <w:tcPr>
            <w:tcW w:w="696"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tcW w:w="1019"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tcW w:w="800"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gridSpan w:val="2"/>
            <w:tcW w:w="1358" w:type="dxa"/>
            <w:vAlign w:val="center"/>
            <w:textDirection w:val="lrTb"/>
            <w:noWrap/>
          </w:tcPr>
          <w:p>
            <w:pPr>
              <w:pStyle w:val="887"/>
              <w:jc w:val="center"/>
              <w:rPr>
                <w:rFonts w:ascii="宋体" w:hAnsi="宋体" w:eastAsia="宋体" w:cs="宋体"/>
                <w:color w:val="000000"/>
                <w:sz w:val="20"/>
                <w:szCs w:val="20"/>
                <w:lang w:eastAsia="zh-CN"/>
              </w:rPr>
            </w:pPr>
            <w:r>
              <w:rPr>
                <w:rFonts w:hint="eastAsia" w:ascii="宋体" w:hAnsi="宋体" w:eastAsia="宋体" w:cs="宋体"/>
                <w:color w:val="000000"/>
                <w:sz w:val="20"/>
                <w:szCs w:val="20"/>
                <w:lang w:eastAsia="zh-CN"/>
              </w:rPr>
              <w:t xml:space="preserve">结果评估</w:t>
            </w:r>
            <w:r>
              <w:rPr>
                <w:rFonts w:ascii="宋体" w:hAnsi="宋体" w:eastAsia="宋体" w:cs="宋体"/>
                <w:color w:val="000000"/>
                <w:sz w:val="20"/>
                <w:szCs w:val="20"/>
                <w:lang w:eastAsia="zh-CN"/>
              </w:rPr>
            </w:r>
            <w:r/>
          </w:p>
        </w:tc>
        <w:tc>
          <w:tcPr>
            <w:tcW w:w="4698" w:type="dxa"/>
            <w:vAlign w:val="center"/>
            <w:textDirection w:val="lrTb"/>
            <w:noWrap/>
          </w:tcPr>
          <w:p>
            <w:pPr>
              <w:pStyle w:val="887"/>
              <w:jc w:val="both"/>
              <w:rPr>
                <w:rFonts w:ascii="宋体" w:hAnsi="宋体" w:eastAsia="宋体" w:cs="宋体"/>
                <w:color w:val="000000"/>
                <w:sz w:val="20"/>
                <w:szCs w:val="20"/>
                <w:lang w:eastAsia="zh-CN"/>
              </w:rPr>
            </w:pPr>
            <w:r>
              <w:rPr>
                <w:rFonts w:hint="eastAsia" w:ascii="宋体" w:hAnsi="宋体" w:eastAsia="宋体" w:cs="宋体"/>
                <w:color w:val="000000"/>
                <w:sz w:val="20"/>
                <w:szCs w:val="20"/>
                <w:lang w:eastAsia="zh-CN"/>
              </w:rPr>
              <w:t xml:space="preserve">对模型的识别效果进行评估，并将最终确认的规则进入规则管理平台，进行统一管理。</w:t>
            </w:r>
            <w:r>
              <w:rPr>
                <w:rFonts w:ascii="宋体" w:hAnsi="宋体" w:eastAsia="宋体" w:cs="宋体"/>
                <w:color w:val="000000"/>
                <w:sz w:val="20"/>
                <w:szCs w:val="20"/>
                <w:lang w:eastAsia="zh-CN"/>
              </w:rPr>
            </w:r>
            <w:r/>
          </w:p>
        </w:tc>
      </w:tr>
      <w:tr>
        <w:trPr>
          <w:trHeight w:val="624"/>
        </w:trPr>
        <w:tc>
          <w:tcPr>
            <w:tcW w:w="598" w:type="dxa"/>
            <w:vAlign w:val="center"/>
            <w:textDirection w:val="lrTb"/>
            <w:noWrap/>
          </w:tcPr>
          <w:p>
            <w:pPr>
              <w:pStyle w:val="887"/>
              <w:numPr>
                <w:ilvl w:val="0"/>
                <w:numId w:val="5"/>
              </w:numPr>
              <w:ind w:right="-256"/>
              <w:jc w:val="center"/>
              <w:tabs>
                <w:tab w:val="left" w:pos="420" w:leader="none"/>
              </w:tabs>
              <w:rPr>
                <w:rFonts w:ascii="宋体" w:hAnsi="宋体" w:eastAsia="宋体" w:cs="宋体"/>
                <w:sz w:val="20"/>
                <w:szCs w:val="20"/>
                <w:lang w:eastAsia="zh-CN"/>
              </w:rPr>
            </w:pPr>
            <w:r>
              <w:rPr>
                <w:rFonts w:ascii="宋体" w:hAnsi="宋体" w:eastAsia="宋体" w:cs="宋体"/>
                <w:sz w:val="20"/>
                <w:szCs w:val="20"/>
                <w:lang w:eastAsia="zh-CN"/>
              </w:rPr>
            </w:r>
            <w:r/>
          </w:p>
        </w:tc>
        <w:tc>
          <w:tcPr>
            <w:tcW w:w="696"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tcW w:w="1019"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tcW w:w="800"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gridSpan w:val="2"/>
            <w:tcW w:w="1358" w:type="dxa"/>
            <w:vAlign w:val="center"/>
            <w:textDirection w:val="lrTb"/>
            <w:noWrap/>
          </w:tcPr>
          <w:p>
            <w:pPr>
              <w:pStyle w:val="887"/>
              <w:jc w:val="center"/>
              <w:rPr>
                <w:rFonts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模型优化</w:t>
            </w:r>
            <w:r>
              <w:rPr>
                <w:rFonts w:ascii="宋体" w:hAnsi="宋体" w:eastAsia="宋体" w:cs="宋体"/>
                <w:color w:val="000000"/>
                <w:sz w:val="20"/>
                <w:szCs w:val="20"/>
                <w:lang w:val="en-US" w:eastAsia="zh-CN"/>
              </w:rPr>
            </w:r>
            <w:r/>
          </w:p>
        </w:tc>
        <w:tc>
          <w:tcPr>
            <w:tcW w:w="4698" w:type="dxa"/>
            <w:vAlign w:val="center"/>
            <w:textDirection w:val="lrTb"/>
            <w:noWrap/>
          </w:tcPr>
          <w:p>
            <w:pPr>
              <w:pStyle w:val="887"/>
              <w:jc w:val="both"/>
              <w:rPr>
                <w:rFonts w:ascii="宋体" w:hAnsi="宋体" w:eastAsia="宋体" w:cs="宋体"/>
                <w:color w:val="000000"/>
                <w:sz w:val="20"/>
                <w:szCs w:val="20"/>
                <w:lang w:eastAsia="zh-CN"/>
              </w:rPr>
            </w:pPr>
            <w:r>
              <w:rPr>
                <w:rFonts w:hint="eastAsia" w:ascii="宋体" w:hAnsi="宋体" w:eastAsia="宋体" w:cs="宋体"/>
                <w:color w:val="000000"/>
                <w:sz w:val="20"/>
                <w:szCs w:val="20"/>
                <w:lang w:eastAsia="zh-CN"/>
              </w:rPr>
              <w:t xml:space="preserve">随着中心业务问题数据的不断积累，将模型应用于新的公积金数据，不断对模型进行优化。</w:t>
            </w:r>
            <w:r>
              <w:rPr>
                <w:rFonts w:ascii="宋体" w:hAnsi="宋体" w:eastAsia="宋体" w:cs="宋体"/>
                <w:color w:val="000000"/>
                <w:sz w:val="20"/>
                <w:szCs w:val="20"/>
                <w:lang w:eastAsia="zh-CN"/>
              </w:rPr>
            </w:r>
            <w:r/>
          </w:p>
        </w:tc>
      </w:tr>
      <w:tr>
        <w:trPr>
          <w:trHeight w:val="624"/>
        </w:trPr>
        <w:tc>
          <w:tcPr>
            <w:tcW w:w="598" w:type="dxa"/>
            <w:vAlign w:val="center"/>
            <w:textDirection w:val="lrTb"/>
            <w:noWrap/>
          </w:tcPr>
          <w:p>
            <w:pPr>
              <w:pStyle w:val="887"/>
              <w:numPr>
                <w:ilvl w:val="0"/>
                <w:numId w:val="5"/>
              </w:numPr>
              <w:ind w:right="-256"/>
              <w:jc w:val="center"/>
              <w:tabs>
                <w:tab w:val="left" w:pos="420" w:leader="none"/>
              </w:tabs>
              <w:rPr>
                <w:rFonts w:ascii="宋体" w:hAnsi="宋体" w:eastAsia="宋体" w:cs="宋体"/>
                <w:sz w:val="20"/>
                <w:szCs w:val="20"/>
                <w:lang w:eastAsia="zh-CN"/>
              </w:rPr>
            </w:pPr>
            <w:r>
              <w:rPr>
                <w:rFonts w:ascii="宋体" w:hAnsi="宋体" w:eastAsia="宋体" w:cs="宋体"/>
                <w:sz w:val="20"/>
                <w:szCs w:val="20"/>
                <w:lang w:eastAsia="zh-CN"/>
              </w:rPr>
            </w:r>
            <w:r/>
          </w:p>
        </w:tc>
        <w:tc>
          <w:tcPr>
            <w:tcW w:w="696"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tcW w:w="1019"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tcW w:w="800"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gridSpan w:val="2"/>
            <w:tcW w:w="1358" w:type="dxa"/>
            <w:vAlign w:val="center"/>
            <w:textDirection w:val="lrTb"/>
            <w:noWrap/>
          </w:tcPr>
          <w:p>
            <w:pPr>
              <w:pStyle w:val="887"/>
              <w:jc w:val="center"/>
              <w:rPr>
                <w:rFonts w:ascii="宋体" w:hAnsi="宋体" w:eastAsia="宋体" w:cs="宋体"/>
                <w:color w:val="000000"/>
                <w:sz w:val="20"/>
                <w:szCs w:val="20"/>
                <w:lang w:eastAsia="zh-CN"/>
              </w:rPr>
            </w:pPr>
            <w:r>
              <w:rPr>
                <w:rFonts w:hint="eastAsia" w:ascii="宋体" w:hAnsi="宋体" w:eastAsia="宋体" w:cs="宋体"/>
                <w:color w:val="000000"/>
                <w:sz w:val="20"/>
                <w:szCs w:val="20"/>
                <w:lang w:eastAsia="zh-CN"/>
              </w:rPr>
              <w:t xml:space="preserve">版本管理</w:t>
            </w:r>
            <w:r>
              <w:rPr>
                <w:rFonts w:ascii="宋体" w:hAnsi="宋体" w:eastAsia="宋体" w:cs="宋体"/>
                <w:color w:val="000000"/>
                <w:sz w:val="20"/>
                <w:szCs w:val="20"/>
                <w:lang w:eastAsia="zh-CN"/>
              </w:rPr>
            </w:r>
            <w:r/>
          </w:p>
        </w:tc>
        <w:tc>
          <w:tcPr>
            <w:tcW w:w="4698" w:type="dxa"/>
            <w:vAlign w:val="center"/>
            <w:textDirection w:val="lrTb"/>
            <w:noWrap/>
          </w:tcPr>
          <w:p>
            <w:pPr>
              <w:pStyle w:val="887"/>
              <w:jc w:val="both"/>
              <w:rPr>
                <w:rFonts w:ascii="宋体" w:hAnsi="宋体" w:eastAsia="宋体" w:cs="宋体"/>
                <w:color w:val="000000"/>
                <w:sz w:val="20"/>
                <w:szCs w:val="20"/>
                <w:lang w:eastAsia="zh-CN"/>
              </w:rPr>
            </w:pPr>
            <w:r>
              <w:rPr>
                <w:rFonts w:hint="eastAsia" w:ascii="宋体" w:hAnsi="宋体" w:eastAsia="宋体" w:cs="宋体"/>
                <w:color w:val="000000"/>
                <w:sz w:val="20"/>
                <w:szCs w:val="20"/>
                <w:lang w:eastAsia="zh-CN"/>
              </w:rPr>
              <w:t xml:space="preserve">将数据质量检核模型系统进行版本化管理，便于数据质量检核规则调整记录及检核结果跟踪。</w:t>
            </w:r>
            <w:r>
              <w:rPr>
                <w:rFonts w:ascii="宋体" w:hAnsi="宋体" w:eastAsia="宋体" w:cs="宋体"/>
                <w:color w:val="000000"/>
                <w:sz w:val="20"/>
                <w:szCs w:val="20"/>
                <w:lang w:eastAsia="zh-CN"/>
              </w:rPr>
            </w:r>
            <w:r/>
          </w:p>
        </w:tc>
      </w:tr>
      <w:tr>
        <w:trPr>
          <w:trHeight w:val="707"/>
        </w:trPr>
        <w:tc>
          <w:tcPr>
            <w:tcW w:w="598" w:type="dxa"/>
            <w:vAlign w:val="center"/>
            <w:textDirection w:val="lrTb"/>
            <w:noWrap/>
          </w:tcPr>
          <w:p>
            <w:pPr>
              <w:pStyle w:val="887"/>
              <w:numPr>
                <w:ilvl w:val="0"/>
                <w:numId w:val="5"/>
              </w:numPr>
              <w:ind w:right="-256"/>
              <w:jc w:val="center"/>
              <w:tabs>
                <w:tab w:val="left" w:pos="420" w:leader="none"/>
              </w:tabs>
              <w:rPr>
                <w:rFonts w:ascii="宋体" w:hAnsi="宋体" w:eastAsia="宋体" w:cs="宋体"/>
                <w:sz w:val="20"/>
                <w:szCs w:val="20"/>
                <w:lang w:eastAsia="zh-CN"/>
              </w:rPr>
            </w:pPr>
            <w:r>
              <w:rPr>
                <w:rFonts w:ascii="宋体" w:hAnsi="宋体" w:eastAsia="宋体" w:cs="宋体"/>
                <w:sz w:val="20"/>
                <w:szCs w:val="20"/>
                <w:lang w:eastAsia="zh-CN"/>
              </w:rPr>
            </w:r>
            <w:r/>
          </w:p>
        </w:tc>
        <w:tc>
          <w:tcPr>
            <w:tcW w:w="696"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tcW w:w="1019"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tcW w:w="800"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gridSpan w:val="2"/>
            <w:tcW w:w="1358" w:type="dxa"/>
            <w:vAlign w:val="center"/>
            <w:textDirection w:val="lrTb"/>
            <w:noWrap/>
          </w:tcPr>
          <w:p>
            <w:pPr>
              <w:pStyle w:val="887"/>
              <w:jc w:val="center"/>
              <w:rPr>
                <w:rFonts w:ascii="宋体" w:hAnsi="宋体" w:eastAsia="宋体" w:cs="宋体"/>
                <w:color w:val="000000"/>
                <w:sz w:val="20"/>
                <w:szCs w:val="20"/>
                <w:lang w:eastAsia="zh-CN"/>
              </w:rPr>
            </w:pPr>
            <w:r>
              <w:rPr>
                <w:rFonts w:hint="eastAsia" w:ascii="宋体" w:hAnsi="宋体" w:eastAsia="宋体" w:cs="宋体"/>
                <w:color w:val="000000"/>
                <w:sz w:val="20"/>
                <w:szCs w:val="20"/>
                <w:lang w:eastAsia="zh-CN"/>
              </w:rPr>
              <w:t xml:space="preserve">模型发布</w:t>
            </w:r>
            <w:r>
              <w:rPr>
                <w:rFonts w:ascii="宋体" w:hAnsi="宋体" w:eastAsia="宋体" w:cs="宋体"/>
                <w:color w:val="000000"/>
                <w:sz w:val="20"/>
                <w:szCs w:val="20"/>
                <w:lang w:eastAsia="zh-CN"/>
              </w:rPr>
            </w:r>
            <w:r/>
          </w:p>
        </w:tc>
        <w:tc>
          <w:tcPr>
            <w:tcW w:w="4698" w:type="dxa"/>
            <w:vAlign w:val="center"/>
            <w:textDirection w:val="lrTb"/>
            <w:noWrap/>
          </w:tcPr>
          <w:p>
            <w:pPr>
              <w:pStyle w:val="887"/>
              <w:jc w:val="both"/>
              <w:rPr>
                <w:rFonts w:ascii="宋体" w:hAnsi="宋体" w:eastAsia="宋体" w:cs="宋体"/>
                <w:color w:val="000000"/>
                <w:sz w:val="20"/>
                <w:szCs w:val="20"/>
                <w:lang w:eastAsia="zh-CN"/>
              </w:rPr>
            </w:pPr>
            <w:r>
              <w:rPr>
                <w:rFonts w:hint="eastAsia" w:ascii="宋体" w:hAnsi="宋体" w:eastAsia="宋体" w:cs="宋体"/>
                <w:color w:val="000000"/>
                <w:sz w:val="20"/>
                <w:szCs w:val="20"/>
                <w:lang w:eastAsia="zh-CN"/>
              </w:rPr>
              <w:t xml:space="preserve">当前最新版本模型进行发布，系统将当前的已发布的模型逐一列出，确认适用于中心业务。</w:t>
            </w:r>
            <w:r>
              <w:rPr>
                <w:rFonts w:ascii="宋体" w:hAnsi="宋体" w:eastAsia="宋体" w:cs="宋体"/>
                <w:color w:val="000000"/>
                <w:sz w:val="20"/>
                <w:szCs w:val="20"/>
                <w:lang w:eastAsia="zh-CN"/>
              </w:rPr>
            </w:r>
            <w:r/>
          </w:p>
        </w:tc>
      </w:tr>
      <w:tr>
        <w:trPr>
          <w:trHeight w:val="952"/>
        </w:trPr>
        <w:tc>
          <w:tcPr>
            <w:tcW w:w="598" w:type="dxa"/>
            <w:vAlign w:val="center"/>
            <w:textDirection w:val="lrTb"/>
            <w:noWrap/>
          </w:tcPr>
          <w:p>
            <w:pPr>
              <w:pStyle w:val="887"/>
              <w:numPr>
                <w:ilvl w:val="0"/>
                <w:numId w:val="5"/>
              </w:numPr>
              <w:ind w:right="-256"/>
              <w:jc w:val="center"/>
              <w:tabs>
                <w:tab w:val="left" w:pos="420" w:leader="none"/>
              </w:tabs>
              <w:rPr>
                <w:rFonts w:ascii="宋体" w:hAnsi="宋体" w:eastAsia="宋体" w:cs="宋体"/>
                <w:sz w:val="20"/>
                <w:szCs w:val="20"/>
                <w:lang w:eastAsia="zh-CN"/>
              </w:rPr>
            </w:pPr>
            <w:r>
              <w:rPr>
                <w:rFonts w:ascii="宋体" w:hAnsi="宋体" w:eastAsia="宋体" w:cs="宋体"/>
                <w:sz w:val="20"/>
                <w:szCs w:val="20"/>
                <w:lang w:eastAsia="zh-CN"/>
              </w:rPr>
            </w:r>
            <w:r/>
          </w:p>
        </w:tc>
        <w:tc>
          <w:tcPr>
            <w:tcW w:w="696"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tcW w:w="1019"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gridSpan w:val="3"/>
            <w:tcW w:w="2158" w:type="dxa"/>
            <w:vAlign w:val="center"/>
            <w:textDirection w:val="lrTb"/>
            <w:noWrap/>
          </w:tcPr>
          <w:p>
            <w:pPr>
              <w:pStyle w:val="887"/>
              <w:jc w:val="center"/>
              <w:rPr>
                <w:rFonts w:ascii="宋体" w:hAnsi="宋体" w:eastAsia="宋体" w:cs="宋体"/>
                <w:color w:val="000000"/>
                <w:sz w:val="20"/>
                <w:szCs w:val="20"/>
                <w:lang w:eastAsia="zh-CN"/>
              </w:rPr>
            </w:pPr>
            <w:r>
              <w:rPr>
                <w:rFonts w:hint="eastAsia" w:ascii="宋体" w:hAnsi="宋体" w:eastAsia="宋体" w:cs="宋体"/>
                <w:color w:val="000000"/>
                <w:sz w:val="20"/>
                <w:szCs w:val="20"/>
                <w:lang w:eastAsia="zh-CN"/>
              </w:rPr>
              <w:t xml:space="preserve">数据质量检核模型开发</w:t>
            </w:r>
            <w:r>
              <w:rPr>
                <w:rFonts w:ascii="宋体" w:hAnsi="宋体" w:eastAsia="宋体" w:cs="宋体"/>
                <w:color w:val="000000"/>
                <w:sz w:val="20"/>
                <w:szCs w:val="20"/>
                <w:lang w:eastAsia="zh-CN"/>
              </w:rPr>
            </w:r>
            <w:r/>
          </w:p>
        </w:tc>
        <w:tc>
          <w:tcPr>
            <w:tcW w:w="4698" w:type="dxa"/>
            <w:vAlign w:val="center"/>
            <w:textDirection w:val="lrTb"/>
            <w:noWrap/>
          </w:tcPr>
          <w:p>
            <w:pPr>
              <w:pStyle w:val="887"/>
              <w:jc w:val="both"/>
              <w:rPr>
                <w:rFonts w:ascii="宋体" w:hAnsi="宋体" w:eastAsia="宋体" w:cs="宋体"/>
                <w:sz w:val="20"/>
                <w:szCs w:val="20"/>
                <w:lang w:eastAsia="zh-CN"/>
              </w:rPr>
            </w:pPr>
            <w:r>
              <w:rPr>
                <w:rFonts w:hint="eastAsia" w:ascii="宋体" w:hAnsi="宋体" w:eastAsia="宋体" w:cs="宋体"/>
                <w:color w:val="000000"/>
                <w:sz w:val="20"/>
                <w:szCs w:val="20"/>
                <w:lang w:eastAsia="zh-CN"/>
              </w:rPr>
              <w:t xml:space="preserve">根据住建部住房公积金数据质检平台数据质量检查项，结合行业经验和中心实际，规划需要开发的数据质量检核模型。</w:t>
            </w:r>
            <w:r>
              <w:rPr>
                <w:rFonts w:ascii="宋体" w:hAnsi="宋体" w:eastAsia="宋体" w:cs="宋体"/>
                <w:sz w:val="20"/>
                <w:szCs w:val="20"/>
                <w:lang w:eastAsia="zh-CN"/>
              </w:rPr>
            </w:r>
            <w:r/>
          </w:p>
        </w:tc>
      </w:tr>
      <w:tr>
        <w:trPr>
          <w:trHeight w:val="1109"/>
        </w:trPr>
        <w:tc>
          <w:tcPr>
            <w:tcW w:w="598" w:type="dxa"/>
            <w:vAlign w:val="center"/>
            <w:textDirection w:val="lrTb"/>
            <w:noWrap/>
          </w:tcPr>
          <w:p>
            <w:pPr>
              <w:pStyle w:val="887"/>
              <w:numPr>
                <w:ilvl w:val="0"/>
                <w:numId w:val="5"/>
              </w:numPr>
              <w:ind w:right="-256"/>
              <w:jc w:val="center"/>
              <w:tabs>
                <w:tab w:val="left" w:pos="420" w:leader="none"/>
              </w:tabs>
              <w:rPr>
                <w:rFonts w:ascii="宋体" w:hAnsi="宋体" w:eastAsia="宋体" w:cs="宋体"/>
                <w:sz w:val="20"/>
                <w:szCs w:val="20"/>
                <w:lang w:eastAsia="zh-CN"/>
              </w:rPr>
            </w:pPr>
            <w:r>
              <w:rPr>
                <w:rFonts w:ascii="宋体" w:hAnsi="宋体" w:eastAsia="宋体" w:cs="宋体"/>
                <w:sz w:val="20"/>
                <w:szCs w:val="20"/>
                <w:lang w:eastAsia="zh-CN"/>
              </w:rPr>
            </w:r>
            <w:r/>
          </w:p>
        </w:tc>
        <w:tc>
          <w:tcPr>
            <w:tcW w:w="696"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tcW w:w="1019"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gridSpan w:val="3"/>
            <w:tcW w:w="2158" w:type="dxa"/>
            <w:vAlign w:val="center"/>
            <w:textDirection w:val="lrTb"/>
            <w:noWrap/>
          </w:tcPr>
          <w:p>
            <w:pPr>
              <w:pStyle w:val="887"/>
              <w:jc w:val="center"/>
              <w:rPr>
                <w:rFonts w:ascii="宋体" w:hAnsi="宋体" w:eastAsia="宋体" w:cs="宋体"/>
                <w:color w:val="000000"/>
                <w:sz w:val="20"/>
                <w:szCs w:val="20"/>
                <w:lang w:eastAsia="zh-CN"/>
              </w:rPr>
            </w:pPr>
            <w:r>
              <w:rPr>
                <w:rFonts w:hint="eastAsia" w:ascii="宋体" w:hAnsi="宋体" w:eastAsia="宋体" w:cs="宋体"/>
                <w:sz w:val="20"/>
                <w:szCs w:val="20"/>
                <w:lang w:eastAsia="zh-CN"/>
              </w:rPr>
              <w:t xml:space="preserve">数据质量检核管理</w:t>
            </w:r>
            <w:r>
              <w:rPr>
                <w:rFonts w:ascii="宋体" w:hAnsi="宋体" w:eastAsia="宋体" w:cs="宋体"/>
                <w:color w:val="000000"/>
                <w:sz w:val="20"/>
                <w:szCs w:val="20"/>
                <w:lang w:eastAsia="zh-CN"/>
              </w:rPr>
            </w:r>
            <w:r/>
          </w:p>
        </w:tc>
        <w:tc>
          <w:tcPr>
            <w:tcW w:w="4698" w:type="dxa"/>
            <w:vAlign w:val="center"/>
            <w:textDirection w:val="lrTb"/>
            <w:noWrap/>
          </w:tcPr>
          <w:p>
            <w:pPr>
              <w:pStyle w:val="887"/>
              <w:jc w:val="both"/>
              <w:rPr>
                <w:rFonts w:ascii="宋体" w:hAnsi="宋体" w:eastAsia="宋体" w:cs="宋体"/>
                <w:sz w:val="20"/>
                <w:szCs w:val="20"/>
                <w:lang w:eastAsia="zh-CN"/>
              </w:rPr>
            </w:pPr>
            <w:r>
              <w:rPr>
                <w:rFonts w:hint="eastAsia" w:ascii="宋体" w:hAnsi="宋体" w:eastAsia="宋体" w:cs="宋体"/>
                <w:color w:val="000000"/>
                <w:sz w:val="20"/>
                <w:szCs w:val="20"/>
                <w:lang w:eastAsia="zh-CN"/>
              </w:rPr>
              <w:t xml:space="preserve">通过多种手段调用数据质量检查模型抽取问题数据，应包括业务数据接入、检核计划管理、问题数据抽取、检查报告生成。</w:t>
            </w:r>
            <w:r>
              <w:rPr>
                <w:rFonts w:ascii="宋体" w:hAnsi="宋体" w:eastAsia="宋体" w:cs="宋体"/>
                <w:sz w:val="20"/>
                <w:szCs w:val="20"/>
                <w:lang w:eastAsia="zh-CN"/>
              </w:rPr>
            </w:r>
            <w:r/>
          </w:p>
        </w:tc>
      </w:tr>
      <w:tr>
        <w:trPr>
          <w:trHeight w:val="1068"/>
        </w:trPr>
        <w:tc>
          <w:tcPr>
            <w:tcW w:w="598" w:type="dxa"/>
            <w:vAlign w:val="center"/>
            <w:textDirection w:val="lrTb"/>
            <w:noWrap/>
          </w:tcPr>
          <w:p>
            <w:pPr>
              <w:pStyle w:val="887"/>
              <w:numPr>
                <w:ilvl w:val="0"/>
                <w:numId w:val="5"/>
              </w:numPr>
              <w:ind w:right="-256"/>
              <w:jc w:val="center"/>
              <w:tabs>
                <w:tab w:val="left" w:pos="420" w:leader="none"/>
              </w:tabs>
              <w:rPr>
                <w:rFonts w:ascii="宋体" w:hAnsi="宋体" w:eastAsia="宋体" w:cs="宋体"/>
                <w:sz w:val="20"/>
                <w:szCs w:val="20"/>
                <w:lang w:eastAsia="zh-CN"/>
              </w:rPr>
            </w:pPr>
            <w:r>
              <w:rPr>
                <w:rFonts w:ascii="宋体" w:hAnsi="宋体" w:eastAsia="宋体" w:cs="宋体"/>
                <w:sz w:val="20"/>
                <w:szCs w:val="20"/>
                <w:lang w:eastAsia="zh-CN"/>
              </w:rPr>
            </w:r>
            <w:r/>
          </w:p>
        </w:tc>
        <w:tc>
          <w:tcPr>
            <w:tcW w:w="696"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tcW w:w="1019" w:type="dxa"/>
            <w:vAlign w:val="center"/>
            <w:vMerge w:val="restart"/>
            <w:textDirection w:val="lrTb"/>
            <w:noWrap/>
          </w:tcPr>
          <w:p>
            <w:pPr>
              <w:pStyle w:val="887"/>
              <w:jc w:val="center"/>
              <w:rPr>
                <w:rFonts w:ascii="宋体" w:hAnsi="宋体" w:eastAsia="宋体" w:cs="宋体"/>
                <w:sz w:val="20"/>
                <w:szCs w:val="20"/>
                <w:lang w:eastAsia="zh-CN"/>
              </w:rPr>
            </w:pPr>
            <w:r>
              <w:rPr>
                <w:rFonts w:hint="eastAsia" w:ascii="宋体" w:hAnsi="宋体" w:eastAsia="宋体" w:cs="宋体"/>
                <w:sz w:val="20"/>
                <w:szCs w:val="20"/>
                <w:lang w:eastAsia="zh-CN"/>
              </w:rPr>
              <w:t xml:space="preserve">问题数据整改</w:t>
            </w:r>
            <w:r>
              <w:rPr>
                <w:rFonts w:ascii="宋体" w:hAnsi="宋体" w:eastAsia="宋体" w:cs="宋体"/>
                <w:sz w:val="20"/>
                <w:szCs w:val="20"/>
                <w:lang w:eastAsia="zh-CN"/>
              </w:rPr>
            </w:r>
            <w:r/>
          </w:p>
        </w:tc>
        <w:tc>
          <w:tcPr>
            <w:tcW w:w="800" w:type="dxa"/>
            <w:vAlign w:val="center"/>
            <w:vMerge w:val="restart"/>
            <w:textDirection w:val="lrTb"/>
            <w:noWrap/>
          </w:tcPr>
          <w:p>
            <w:pPr>
              <w:pStyle w:val="887"/>
              <w:jc w:val="center"/>
              <w:rPr>
                <w:rFonts w:ascii="宋体" w:hAnsi="宋体" w:eastAsia="宋体" w:cs="宋体"/>
                <w:sz w:val="20"/>
                <w:szCs w:val="20"/>
                <w:lang w:eastAsia="zh-CN"/>
              </w:rPr>
            </w:pPr>
            <w:r>
              <w:rPr>
                <w:rFonts w:hint="eastAsia" w:ascii="宋体" w:hAnsi="宋体" w:eastAsia="宋体" w:cs="宋体"/>
                <w:sz w:val="20"/>
                <w:szCs w:val="20"/>
                <w:lang w:eastAsia="zh-CN"/>
              </w:rPr>
              <w:t xml:space="preserve">问题数据台账管理</w:t>
            </w:r>
            <w:r>
              <w:rPr>
                <w:rFonts w:ascii="宋体" w:hAnsi="宋体" w:eastAsia="宋体" w:cs="宋体"/>
                <w:sz w:val="20"/>
                <w:szCs w:val="20"/>
                <w:lang w:eastAsia="zh-CN"/>
              </w:rPr>
            </w:r>
            <w:r/>
          </w:p>
        </w:tc>
        <w:tc>
          <w:tcPr>
            <w:gridSpan w:val="2"/>
            <w:tcW w:w="1358" w:type="dxa"/>
            <w:vAlign w:val="center"/>
            <w:textDirection w:val="lrTb"/>
            <w:noWrap/>
          </w:tcPr>
          <w:p>
            <w:pPr>
              <w:pStyle w:val="887"/>
              <w:jc w:val="center"/>
              <w:rPr>
                <w:rFonts w:ascii="宋体" w:hAnsi="宋体" w:eastAsia="宋体" w:cs="宋体"/>
                <w:color w:val="000000"/>
                <w:sz w:val="20"/>
                <w:szCs w:val="20"/>
                <w:lang w:eastAsia="zh-CN"/>
              </w:rPr>
            </w:pPr>
            <w:r>
              <w:rPr>
                <w:rFonts w:hint="eastAsia" w:ascii="宋体" w:hAnsi="宋体" w:eastAsia="宋体" w:cs="宋体"/>
                <w:color w:val="000000"/>
                <w:sz w:val="20"/>
                <w:szCs w:val="20"/>
                <w:lang w:eastAsia="zh-CN"/>
              </w:rPr>
              <w:t xml:space="preserve">智能分类模型设置</w:t>
            </w:r>
            <w:r>
              <w:rPr>
                <w:rFonts w:ascii="宋体" w:hAnsi="宋体" w:eastAsia="宋体" w:cs="宋体"/>
                <w:color w:val="000000"/>
                <w:sz w:val="20"/>
                <w:szCs w:val="20"/>
                <w:lang w:eastAsia="zh-CN"/>
              </w:rPr>
            </w:r>
            <w:r/>
          </w:p>
        </w:tc>
        <w:tc>
          <w:tcPr>
            <w:tcW w:w="4698" w:type="dxa"/>
            <w:vAlign w:val="center"/>
            <w:textDirection w:val="lrTb"/>
            <w:noWrap/>
          </w:tcPr>
          <w:p>
            <w:pPr>
              <w:pStyle w:val="887"/>
              <w:jc w:val="both"/>
              <w:rPr>
                <w:rFonts w:ascii="宋体" w:hAnsi="宋体" w:eastAsia="宋体" w:cs="宋体"/>
                <w:color w:val="000000"/>
                <w:sz w:val="20"/>
                <w:szCs w:val="20"/>
                <w:lang w:eastAsia="zh-CN"/>
              </w:rPr>
            </w:pPr>
            <w:r>
              <w:rPr>
                <w:rFonts w:hint="eastAsia" w:ascii="宋体" w:hAnsi="宋体" w:eastAsia="宋体" w:cs="宋体"/>
                <w:color w:val="000000"/>
                <w:sz w:val="20"/>
                <w:szCs w:val="20"/>
                <w:lang w:eastAsia="zh-CN"/>
              </w:rPr>
              <w:t xml:space="preserve">对发现的问题数据，归纳问题数据产生原因，形成智能原因分析模型，完成智能原因分类模型相关信息配置。</w:t>
            </w:r>
            <w:r>
              <w:rPr>
                <w:rFonts w:ascii="宋体" w:hAnsi="宋体" w:eastAsia="宋体" w:cs="宋体"/>
                <w:color w:val="000000"/>
                <w:sz w:val="20"/>
                <w:szCs w:val="20"/>
                <w:lang w:eastAsia="zh-CN"/>
              </w:rPr>
            </w:r>
            <w:r/>
          </w:p>
        </w:tc>
      </w:tr>
      <w:tr>
        <w:trPr>
          <w:trHeight w:val="624"/>
        </w:trPr>
        <w:tc>
          <w:tcPr>
            <w:tcW w:w="598" w:type="dxa"/>
            <w:vAlign w:val="center"/>
            <w:textDirection w:val="lrTb"/>
            <w:noWrap/>
          </w:tcPr>
          <w:p>
            <w:pPr>
              <w:pStyle w:val="887"/>
              <w:numPr>
                <w:ilvl w:val="0"/>
                <w:numId w:val="5"/>
              </w:numPr>
              <w:ind w:right="-256"/>
              <w:jc w:val="center"/>
              <w:tabs>
                <w:tab w:val="left" w:pos="420" w:leader="none"/>
              </w:tabs>
              <w:rPr>
                <w:rFonts w:ascii="宋体" w:hAnsi="宋体" w:eastAsia="宋体" w:cs="宋体"/>
                <w:sz w:val="20"/>
                <w:szCs w:val="20"/>
                <w:lang w:eastAsia="zh-CN"/>
              </w:rPr>
            </w:pPr>
            <w:r>
              <w:rPr>
                <w:rFonts w:ascii="宋体" w:hAnsi="宋体" w:eastAsia="宋体" w:cs="宋体"/>
                <w:sz w:val="20"/>
                <w:szCs w:val="20"/>
                <w:lang w:eastAsia="zh-CN"/>
              </w:rPr>
            </w:r>
            <w:r/>
          </w:p>
        </w:tc>
        <w:tc>
          <w:tcPr>
            <w:tcW w:w="696"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tcW w:w="1019"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tcW w:w="800"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gridSpan w:val="2"/>
            <w:tcW w:w="1358" w:type="dxa"/>
            <w:vAlign w:val="center"/>
            <w:textDirection w:val="lrTb"/>
            <w:noWrap/>
          </w:tcPr>
          <w:p>
            <w:pPr>
              <w:pStyle w:val="887"/>
              <w:jc w:val="center"/>
              <w:rPr>
                <w:rFonts w:ascii="宋体" w:hAnsi="宋体" w:eastAsia="宋体" w:cs="宋体"/>
                <w:color w:val="000000"/>
                <w:sz w:val="20"/>
                <w:szCs w:val="20"/>
                <w:lang w:eastAsia="zh-CN"/>
              </w:rPr>
            </w:pPr>
            <w:r>
              <w:rPr>
                <w:rFonts w:hint="eastAsia" w:ascii="宋体" w:hAnsi="宋体" w:eastAsia="宋体" w:cs="宋体"/>
                <w:color w:val="000000"/>
                <w:sz w:val="20"/>
                <w:szCs w:val="20"/>
                <w:lang w:eastAsia="zh-CN"/>
              </w:rPr>
              <w:t xml:space="preserve">问题数据智能分类</w:t>
            </w:r>
            <w:r>
              <w:rPr>
                <w:rFonts w:ascii="宋体" w:hAnsi="宋体" w:eastAsia="宋体" w:cs="宋体"/>
                <w:color w:val="000000"/>
                <w:sz w:val="20"/>
                <w:szCs w:val="20"/>
                <w:lang w:eastAsia="zh-CN"/>
              </w:rPr>
            </w:r>
            <w:r/>
          </w:p>
        </w:tc>
        <w:tc>
          <w:tcPr>
            <w:tcW w:w="4698" w:type="dxa"/>
            <w:vAlign w:val="center"/>
            <w:textDirection w:val="lrTb"/>
            <w:noWrap/>
          </w:tcPr>
          <w:p>
            <w:pPr>
              <w:pStyle w:val="887"/>
              <w:jc w:val="both"/>
              <w:rPr>
                <w:rFonts w:ascii="宋体" w:hAnsi="宋体" w:eastAsia="宋体" w:cs="宋体"/>
                <w:color w:val="000000"/>
                <w:sz w:val="20"/>
                <w:szCs w:val="20"/>
                <w:lang w:eastAsia="zh-CN"/>
              </w:rPr>
            </w:pPr>
            <w:r>
              <w:rPr>
                <w:rFonts w:hint="eastAsia" w:ascii="宋体" w:hAnsi="宋体" w:eastAsia="宋体" w:cs="宋体"/>
                <w:color w:val="000000"/>
                <w:sz w:val="20"/>
                <w:szCs w:val="20"/>
                <w:lang w:eastAsia="zh-CN"/>
              </w:rPr>
              <w:t xml:space="preserve">通过系统自动或手动触发，按照智能分类模型对未分类问题数据进行智能分类。</w:t>
            </w:r>
            <w:r>
              <w:rPr>
                <w:rFonts w:ascii="宋体" w:hAnsi="宋体" w:eastAsia="宋体" w:cs="宋体"/>
                <w:color w:val="000000"/>
                <w:sz w:val="20"/>
                <w:szCs w:val="20"/>
                <w:lang w:eastAsia="zh-CN"/>
              </w:rPr>
            </w:r>
            <w:r/>
          </w:p>
        </w:tc>
      </w:tr>
      <w:tr>
        <w:trPr>
          <w:trHeight w:val="90"/>
        </w:trPr>
        <w:tc>
          <w:tcPr>
            <w:tcW w:w="598" w:type="dxa"/>
            <w:vAlign w:val="center"/>
            <w:textDirection w:val="lrTb"/>
            <w:noWrap/>
          </w:tcPr>
          <w:p>
            <w:pPr>
              <w:pStyle w:val="887"/>
              <w:numPr>
                <w:ilvl w:val="0"/>
                <w:numId w:val="5"/>
              </w:numPr>
              <w:ind w:right="-256"/>
              <w:jc w:val="center"/>
              <w:tabs>
                <w:tab w:val="left" w:pos="420" w:leader="none"/>
              </w:tabs>
              <w:rPr>
                <w:rFonts w:ascii="宋体" w:hAnsi="宋体" w:eastAsia="宋体" w:cs="宋体"/>
                <w:sz w:val="20"/>
                <w:szCs w:val="20"/>
                <w:lang w:eastAsia="zh-CN"/>
              </w:rPr>
            </w:pPr>
            <w:r>
              <w:rPr>
                <w:rFonts w:ascii="宋体" w:hAnsi="宋体" w:eastAsia="宋体" w:cs="宋体"/>
                <w:sz w:val="20"/>
                <w:szCs w:val="20"/>
                <w:lang w:eastAsia="zh-CN"/>
              </w:rPr>
            </w:r>
            <w:r/>
          </w:p>
        </w:tc>
        <w:tc>
          <w:tcPr>
            <w:tcW w:w="696"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tcW w:w="1019"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tcW w:w="800" w:type="dxa"/>
            <w:vAlign w:val="center"/>
            <w:vMerge w:val="continue"/>
            <w:textDirection w:val="lrTb"/>
            <w:noWrap/>
          </w:tcPr>
          <w:p>
            <w:pPr>
              <w:pStyle w:val="887"/>
              <w:jc w:val="center"/>
              <w:rPr>
                <w:rFonts w:ascii="宋体" w:hAnsi="宋体" w:eastAsia="宋体" w:cs="宋体"/>
                <w:color w:val="000000"/>
                <w:sz w:val="20"/>
                <w:szCs w:val="20"/>
                <w:lang w:eastAsia="zh-CN"/>
              </w:rPr>
            </w:pPr>
            <w:r>
              <w:rPr>
                <w:rFonts w:ascii="宋体" w:hAnsi="宋体" w:eastAsia="宋体" w:cs="宋体"/>
                <w:color w:val="000000"/>
                <w:sz w:val="20"/>
                <w:szCs w:val="20"/>
                <w:lang w:eastAsia="zh-CN"/>
              </w:rPr>
            </w:r>
            <w:r/>
          </w:p>
        </w:tc>
        <w:tc>
          <w:tcPr>
            <w:gridSpan w:val="2"/>
            <w:tcW w:w="1358" w:type="dxa"/>
            <w:vAlign w:val="center"/>
            <w:textDirection w:val="lrTb"/>
            <w:noWrap/>
          </w:tcPr>
          <w:p>
            <w:pPr>
              <w:pStyle w:val="887"/>
              <w:jc w:val="center"/>
              <w:rPr>
                <w:rFonts w:ascii="宋体" w:hAnsi="宋体" w:eastAsia="宋体" w:cs="宋体"/>
                <w:color w:val="000000"/>
                <w:sz w:val="20"/>
                <w:szCs w:val="20"/>
                <w:lang w:eastAsia="zh-CN"/>
              </w:rPr>
            </w:pPr>
            <w:r>
              <w:rPr>
                <w:rFonts w:hint="eastAsia" w:ascii="宋体" w:hAnsi="宋体" w:eastAsia="宋体" w:cs="宋体"/>
                <w:color w:val="000000"/>
                <w:sz w:val="20"/>
                <w:szCs w:val="20"/>
                <w:lang w:eastAsia="zh-CN"/>
              </w:rPr>
              <w:t xml:space="preserve">建立问题数据台账</w:t>
            </w:r>
            <w:r>
              <w:rPr>
                <w:rFonts w:ascii="宋体" w:hAnsi="宋体" w:eastAsia="宋体" w:cs="宋体"/>
                <w:color w:val="000000"/>
                <w:sz w:val="20"/>
                <w:szCs w:val="20"/>
                <w:lang w:eastAsia="zh-CN"/>
              </w:rPr>
            </w:r>
            <w:r/>
          </w:p>
        </w:tc>
        <w:tc>
          <w:tcPr>
            <w:tcW w:w="4698" w:type="dxa"/>
            <w:vAlign w:val="center"/>
            <w:textDirection w:val="lrTb"/>
            <w:noWrap/>
          </w:tcPr>
          <w:p>
            <w:pPr>
              <w:pStyle w:val="887"/>
              <w:jc w:val="both"/>
              <w:rPr>
                <w:rFonts w:ascii="宋体" w:hAnsi="宋体" w:eastAsia="宋体" w:cs="宋体"/>
                <w:color w:val="000000"/>
                <w:sz w:val="20"/>
                <w:szCs w:val="20"/>
                <w:lang w:eastAsia="zh-CN"/>
              </w:rPr>
            </w:pPr>
            <w:r>
              <w:rPr>
                <w:rFonts w:hint="eastAsia" w:ascii="宋体" w:hAnsi="宋体" w:eastAsia="宋体" w:cs="宋体"/>
                <w:color w:val="000000"/>
                <w:sz w:val="20"/>
                <w:szCs w:val="20"/>
                <w:lang w:eastAsia="zh-CN"/>
              </w:rPr>
              <w:t xml:space="preserve">将问题数据类别汇总，建立问题细分台账。</w:t>
            </w:r>
            <w:r>
              <w:rPr>
                <w:rFonts w:ascii="宋体" w:hAnsi="宋体" w:eastAsia="宋体" w:cs="宋体"/>
                <w:color w:val="000000"/>
                <w:sz w:val="20"/>
                <w:szCs w:val="20"/>
                <w:lang w:eastAsia="zh-CN"/>
              </w:rPr>
            </w:r>
            <w:r/>
          </w:p>
        </w:tc>
      </w:tr>
      <w:tr>
        <w:trPr>
          <w:trHeight w:val="695"/>
        </w:trPr>
        <w:tc>
          <w:tcPr>
            <w:tcW w:w="598" w:type="dxa"/>
            <w:vAlign w:val="center"/>
            <w:textDirection w:val="lrTb"/>
            <w:noWrap/>
          </w:tcPr>
          <w:p>
            <w:pPr>
              <w:pStyle w:val="887"/>
              <w:numPr>
                <w:ilvl w:val="0"/>
                <w:numId w:val="5"/>
              </w:numPr>
              <w:ind w:right="-256"/>
              <w:jc w:val="center"/>
              <w:tabs>
                <w:tab w:val="left" w:pos="420" w:leader="none"/>
              </w:tabs>
              <w:rPr>
                <w:rFonts w:ascii="宋体" w:hAnsi="宋体" w:eastAsia="宋体" w:cs="宋体"/>
                <w:sz w:val="20"/>
                <w:szCs w:val="20"/>
                <w:lang w:eastAsia="zh-CN"/>
              </w:rPr>
            </w:pPr>
            <w:r>
              <w:rPr>
                <w:rFonts w:ascii="宋体" w:hAnsi="宋体" w:eastAsia="宋体" w:cs="宋体"/>
                <w:sz w:val="20"/>
                <w:szCs w:val="20"/>
                <w:lang w:eastAsia="zh-CN"/>
              </w:rPr>
            </w:r>
            <w:r/>
          </w:p>
        </w:tc>
        <w:tc>
          <w:tcPr>
            <w:tcW w:w="696"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tcW w:w="1019"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tcW w:w="800" w:type="dxa"/>
            <w:vAlign w:val="center"/>
            <w:vMerge w:val="continue"/>
            <w:textDirection w:val="lrTb"/>
            <w:noWrap/>
          </w:tcPr>
          <w:p>
            <w:pPr>
              <w:pStyle w:val="887"/>
              <w:jc w:val="center"/>
              <w:rPr>
                <w:rFonts w:ascii="宋体" w:hAnsi="宋体" w:eastAsia="宋体" w:cs="宋体"/>
                <w:color w:val="000000"/>
                <w:sz w:val="20"/>
                <w:szCs w:val="20"/>
                <w:lang w:eastAsia="zh-CN"/>
              </w:rPr>
            </w:pPr>
            <w:r>
              <w:rPr>
                <w:rFonts w:ascii="宋体" w:hAnsi="宋体" w:eastAsia="宋体" w:cs="宋体"/>
                <w:color w:val="000000"/>
                <w:sz w:val="20"/>
                <w:szCs w:val="20"/>
                <w:lang w:eastAsia="zh-CN"/>
              </w:rPr>
            </w:r>
            <w:r/>
          </w:p>
        </w:tc>
        <w:tc>
          <w:tcPr>
            <w:gridSpan w:val="2"/>
            <w:tcW w:w="1358" w:type="dxa"/>
            <w:vAlign w:val="center"/>
            <w:textDirection w:val="lrTb"/>
            <w:noWrap/>
          </w:tcPr>
          <w:p>
            <w:pPr>
              <w:pStyle w:val="887"/>
              <w:jc w:val="center"/>
              <w:rPr>
                <w:rFonts w:ascii="宋体" w:hAnsi="宋体" w:eastAsia="宋体" w:cs="宋体"/>
                <w:color w:val="000000"/>
                <w:sz w:val="20"/>
                <w:szCs w:val="20"/>
                <w:lang w:eastAsia="zh-CN"/>
              </w:rPr>
            </w:pPr>
            <w:r>
              <w:rPr>
                <w:rFonts w:hint="eastAsia" w:ascii="宋体" w:hAnsi="宋体" w:eastAsia="宋体" w:cs="宋体"/>
                <w:color w:val="000000"/>
                <w:sz w:val="20"/>
                <w:szCs w:val="20"/>
                <w:lang w:eastAsia="zh-CN"/>
              </w:rPr>
              <w:t xml:space="preserve">问题数据增量管理</w:t>
            </w:r>
            <w:r>
              <w:rPr>
                <w:rFonts w:ascii="宋体" w:hAnsi="宋体" w:eastAsia="宋体" w:cs="宋体"/>
                <w:color w:val="000000"/>
                <w:sz w:val="20"/>
                <w:szCs w:val="20"/>
                <w:lang w:eastAsia="zh-CN"/>
              </w:rPr>
            </w:r>
            <w:r/>
          </w:p>
        </w:tc>
        <w:tc>
          <w:tcPr>
            <w:tcW w:w="4698" w:type="dxa"/>
            <w:vAlign w:val="center"/>
            <w:textDirection w:val="lrTb"/>
            <w:noWrap/>
          </w:tcPr>
          <w:p>
            <w:pPr>
              <w:pStyle w:val="887"/>
              <w:jc w:val="both"/>
              <w:rPr>
                <w:rFonts w:ascii="宋体" w:hAnsi="宋体" w:eastAsia="宋体" w:cs="宋体"/>
                <w:color w:val="000000"/>
                <w:sz w:val="20"/>
                <w:szCs w:val="20"/>
                <w:lang w:eastAsia="zh-CN"/>
              </w:rPr>
            </w:pPr>
            <w:r>
              <w:rPr>
                <w:rFonts w:hint="eastAsia" w:ascii="宋体" w:hAnsi="宋体" w:eastAsia="宋体" w:cs="宋体"/>
                <w:color w:val="000000"/>
                <w:sz w:val="20"/>
                <w:szCs w:val="20"/>
                <w:lang w:eastAsia="zh-CN"/>
              </w:rPr>
              <w:t xml:space="preserve">每次数据质量检核之后，系统将自动对问题数据状态进行区分，有新增、遗留、已整改，提供多维查询和统计。</w:t>
            </w:r>
            <w:r>
              <w:rPr>
                <w:rFonts w:ascii="宋体" w:hAnsi="宋体" w:eastAsia="宋体" w:cs="宋体"/>
                <w:color w:val="000000"/>
                <w:sz w:val="20"/>
                <w:szCs w:val="20"/>
                <w:lang w:eastAsia="zh-CN"/>
              </w:rPr>
            </w:r>
            <w:r/>
          </w:p>
        </w:tc>
      </w:tr>
      <w:tr>
        <w:trPr>
          <w:trHeight w:val="624"/>
        </w:trPr>
        <w:tc>
          <w:tcPr>
            <w:tcW w:w="598" w:type="dxa"/>
            <w:vAlign w:val="center"/>
            <w:textDirection w:val="lrTb"/>
            <w:noWrap/>
          </w:tcPr>
          <w:p>
            <w:pPr>
              <w:pStyle w:val="887"/>
              <w:numPr>
                <w:ilvl w:val="0"/>
                <w:numId w:val="5"/>
              </w:numPr>
              <w:ind w:right="-256"/>
              <w:jc w:val="center"/>
              <w:tabs>
                <w:tab w:val="left" w:pos="420" w:leader="none"/>
              </w:tabs>
              <w:rPr>
                <w:rFonts w:ascii="宋体" w:hAnsi="宋体" w:eastAsia="宋体" w:cs="宋体"/>
                <w:sz w:val="20"/>
                <w:szCs w:val="20"/>
                <w:lang w:eastAsia="zh-CN"/>
              </w:rPr>
            </w:pPr>
            <w:r>
              <w:rPr>
                <w:rFonts w:ascii="宋体" w:hAnsi="宋体" w:eastAsia="宋体" w:cs="宋体"/>
                <w:sz w:val="20"/>
                <w:szCs w:val="20"/>
                <w:lang w:eastAsia="zh-CN"/>
              </w:rPr>
            </w:r>
            <w:r/>
          </w:p>
        </w:tc>
        <w:tc>
          <w:tcPr>
            <w:tcW w:w="696"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tcW w:w="1019"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tcW w:w="800" w:type="dxa"/>
            <w:vAlign w:val="center"/>
            <w:vMerge w:val="restart"/>
            <w:textDirection w:val="lrTb"/>
            <w:noWrap/>
          </w:tcPr>
          <w:p>
            <w:pPr>
              <w:pStyle w:val="887"/>
              <w:jc w:val="center"/>
              <w:rPr>
                <w:rFonts w:ascii="宋体" w:hAnsi="宋体" w:eastAsia="宋体" w:cs="宋体"/>
                <w:sz w:val="20"/>
                <w:szCs w:val="20"/>
                <w:lang w:eastAsia="zh-CN"/>
              </w:rPr>
            </w:pPr>
            <w:r>
              <w:rPr>
                <w:rFonts w:hint="eastAsia" w:ascii="宋体" w:hAnsi="宋体" w:eastAsia="宋体" w:cs="宋体"/>
                <w:sz w:val="20"/>
                <w:szCs w:val="20"/>
                <w:lang w:eastAsia="zh-CN"/>
              </w:rPr>
              <w:t xml:space="preserve">问题数据整改</w:t>
            </w:r>
            <w:r>
              <w:rPr>
                <w:rFonts w:ascii="宋体" w:hAnsi="宋体" w:eastAsia="宋体" w:cs="宋体"/>
                <w:sz w:val="20"/>
                <w:szCs w:val="20"/>
                <w:lang w:eastAsia="zh-CN"/>
              </w:rPr>
            </w:r>
            <w:r/>
          </w:p>
        </w:tc>
        <w:tc>
          <w:tcPr>
            <w:gridSpan w:val="2"/>
            <w:tcW w:w="1358" w:type="dxa"/>
            <w:vAlign w:val="center"/>
            <w:textDirection w:val="lrTb"/>
            <w:noWrap/>
          </w:tcPr>
          <w:p>
            <w:pPr>
              <w:pStyle w:val="887"/>
              <w:jc w:val="center"/>
              <w:rPr>
                <w:rFonts w:ascii="宋体" w:hAnsi="宋体" w:eastAsia="宋体" w:cs="宋体"/>
                <w:color w:val="000000"/>
                <w:sz w:val="20"/>
                <w:szCs w:val="20"/>
                <w:lang w:eastAsia="zh-CN"/>
              </w:rPr>
            </w:pPr>
            <w:r>
              <w:rPr>
                <w:rFonts w:hint="eastAsia" w:ascii="宋体" w:hAnsi="宋体" w:eastAsia="宋体" w:cs="宋体"/>
                <w:color w:val="000000"/>
                <w:sz w:val="20"/>
                <w:szCs w:val="20"/>
                <w:lang w:eastAsia="zh-CN"/>
              </w:rPr>
              <w:t xml:space="preserve">问题数据下发</w:t>
            </w:r>
            <w:r>
              <w:rPr>
                <w:rFonts w:ascii="宋体" w:hAnsi="宋体" w:eastAsia="宋体" w:cs="宋体"/>
                <w:color w:val="000000"/>
                <w:sz w:val="20"/>
                <w:szCs w:val="20"/>
                <w:lang w:eastAsia="zh-CN"/>
              </w:rPr>
            </w:r>
            <w:r/>
          </w:p>
        </w:tc>
        <w:tc>
          <w:tcPr>
            <w:tcW w:w="4698" w:type="dxa"/>
            <w:vAlign w:val="center"/>
            <w:textDirection w:val="lrTb"/>
            <w:noWrap/>
          </w:tcPr>
          <w:p>
            <w:pPr>
              <w:pStyle w:val="887"/>
              <w:jc w:val="both"/>
              <w:rPr>
                <w:rFonts w:ascii="宋体" w:hAnsi="宋体" w:eastAsia="宋体" w:cs="宋体"/>
                <w:sz w:val="20"/>
                <w:szCs w:val="20"/>
                <w:lang w:eastAsia="zh-CN"/>
              </w:rPr>
            </w:pPr>
            <w:r>
              <w:rPr>
                <w:rFonts w:hint="eastAsia" w:ascii="宋体" w:hAnsi="宋体" w:eastAsia="宋体" w:cs="宋体"/>
                <w:sz w:val="20"/>
                <w:szCs w:val="20"/>
                <w:lang w:eastAsia="zh-CN"/>
              </w:rPr>
              <w:t xml:space="preserve">可以根据机构筛选划分，将问题数据分发出去找对应负责人。</w:t>
            </w:r>
            <w:r>
              <w:rPr>
                <w:rFonts w:ascii="宋体" w:hAnsi="宋体" w:eastAsia="宋体" w:cs="宋体"/>
                <w:sz w:val="20"/>
                <w:szCs w:val="20"/>
                <w:lang w:eastAsia="zh-CN"/>
              </w:rPr>
            </w:r>
            <w:r/>
          </w:p>
        </w:tc>
      </w:tr>
      <w:tr>
        <w:trPr>
          <w:trHeight w:val="624"/>
        </w:trPr>
        <w:tc>
          <w:tcPr>
            <w:tcW w:w="598" w:type="dxa"/>
            <w:vAlign w:val="center"/>
            <w:textDirection w:val="lrTb"/>
            <w:noWrap/>
          </w:tcPr>
          <w:p>
            <w:pPr>
              <w:pStyle w:val="887"/>
              <w:numPr>
                <w:ilvl w:val="0"/>
                <w:numId w:val="5"/>
              </w:numPr>
              <w:ind w:right="-256"/>
              <w:jc w:val="center"/>
              <w:tabs>
                <w:tab w:val="left" w:pos="420" w:leader="none"/>
              </w:tabs>
              <w:rPr>
                <w:rFonts w:ascii="宋体" w:hAnsi="宋体" w:eastAsia="宋体" w:cs="宋体"/>
                <w:sz w:val="20"/>
                <w:szCs w:val="20"/>
                <w:lang w:eastAsia="zh-CN"/>
              </w:rPr>
            </w:pPr>
            <w:r>
              <w:rPr>
                <w:rFonts w:ascii="宋体" w:hAnsi="宋体" w:eastAsia="宋体" w:cs="宋体"/>
                <w:sz w:val="20"/>
                <w:szCs w:val="20"/>
                <w:lang w:eastAsia="zh-CN"/>
              </w:rPr>
            </w:r>
            <w:r/>
          </w:p>
        </w:tc>
        <w:tc>
          <w:tcPr>
            <w:tcW w:w="696"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tcW w:w="1019"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tcW w:w="800"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gridSpan w:val="2"/>
            <w:tcW w:w="1358" w:type="dxa"/>
            <w:vAlign w:val="center"/>
            <w:textDirection w:val="lrTb"/>
            <w:noWrap/>
          </w:tcPr>
          <w:p>
            <w:pPr>
              <w:pStyle w:val="887"/>
              <w:jc w:val="center"/>
              <w:rPr>
                <w:rFonts w:ascii="宋体" w:hAnsi="宋体" w:eastAsia="宋体" w:cs="宋体"/>
                <w:color w:val="000000"/>
                <w:sz w:val="20"/>
                <w:szCs w:val="20"/>
                <w:lang w:eastAsia="zh-CN"/>
              </w:rPr>
            </w:pPr>
            <w:r>
              <w:rPr>
                <w:rFonts w:hint="eastAsia" w:ascii="宋体" w:hAnsi="宋体" w:eastAsia="宋体" w:cs="宋体"/>
                <w:color w:val="000000"/>
                <w:sz w:val="20"/>
                <w:szCs w:val="20"/>
                <w:lang w:eastAsia="zh-CN"/>
              </w:rPr>
              <w:t xml:space="preserve">问题数据分类</w:t>
            </w:r>
            <w:r>
              <w:rPr>
                <w:rFonts w:ascii="宋体" w:hAnsi="宋体" w:eastAsia="宋体" w:cs="宋体"/>
                <w:color w:val="000000"/>
                <w:sz w:val="20"/>
                <w:szCs w:val="20"/>
                <w:lang w:eastAsia="zh-CN"/>
              </w:rPr>
            </w:r>
            <w:r/>
          </w:p>
        </w:tc>
        <w:tc>
          <w:tcPr>
            <w:tcW w:w="4698" w:type="dxa"/>
            <w:vAlign w:val="center"/>
            <w:textDirection w:val="lrTb"/>
            <w:noWrap/>
          </w:tcPr>
          <w:p>
            <w:pPr>
              <w:pStyle w:val="887"/>
              <w:jc w:val="both"/>
              <w:rPr>
                <w:rFonts w:ascii="宋体" w:hAnsi="宋体" w:eastAsia="宋体" w:cs="宋体"/>
                <w:color w:val="000000"/>
                <w:sz w:val="20"/>
                <w:szCs w:val="20"/>
                <w:lang w:eastAsia="zh-CN"/>
              </w:rPr>
            </w:pPr>
            <w:r>
              <w:rPr>
                <w:rFonts w:hint="eastAsia" w:ascii="宋体" w:hAnsi="宋体" w:eastAsia="宋体" w:cs="宋体"/>
                <w:color w:val="000000"/>
                <w:sz w:val="20"/>
                <w:szCs w:val="20"/>
                <w:lang w:eastAsia="zh-CN"/>
              </w:rPr>
              <w:t xml:space="preserve">业务部门收到分发而来的问题数据，对已经智能分类的问题数据进行人工确认；对未分类的问题数据，通过人工判定后并完成问题原因分类。</w:t>
            </w:r>
            <w:r>
              <w:rPr>
                <w:rFonts w:ascii="宋体" w:hAnsi="宋体" w:eastAsia="宋体" w:cs="宋体"/>
                <w:color w:val="000000"/>
                <w:sz w:val="20"/>
                <w:szCs w:val="20"/>
                <w:lang w:eastAsia="zh-CN"/>
              </w:rPr>
            </w:r>
            <w:r/>
          </w:p>
        </w:tc>
      </w:tr>
      <w:tr>
        <w:trPr>
          <w:trHeight w:val="624"/>
        </w:trPr>
        <w:tc>
          <w:tcPr>
            <w:tcW w:w="598" w:type="dxa"/>
            <w:vAlign w:val="center"/>
            <w:textDirection w:val="lrTb"/>
            <w:noWrap/>
          </w:tcPr>
          <w:p>
            <w:pPr>
              <w:pStyle w:val="887"/>
              <w:numPr>
                <w:ilvl w:val="0"/>
                <w:numId w:val="5"/>
              </w:numPr>
              <w:ind w:right="-256"/>
              <w:jc w:val="center"/>
              <w:tabs>
                <w:tab w:val="left" w:pos="420" w:leader="none"/>
              </w:tabs>
              <w:rPr>
                <w:rFonts w:ascii="宋体" w:hAnsi="宋体" w:eastAsia="宋体" w:cs="宋体"/>
                <w:sz w:val="20"/>
                <w:szCs w:val="20"/>
                <w:lang w:eastAsia="zh-CN"/>
              </w:rPr>
            </w:pPr>
            <w:r>
              <w:rPr>
                <w:rFonts w:ascii="宋体" w:hAnsi="宋体" w:eastAsia="宋体" w:cs="宋体"/>
                <w:sz w:val="20"/>
                <w:szCs w:val="20"/>
                <w:lang w:eastAsia="zh-CN"/>
              </w:rPr>
            </w:r>
            <w:r/>
          </w:p>
        </w:tc>
        <w:tc>
          <w:tcPr>
            <w:tcW w:w="696"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tcW w:w="1019"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tcW w:w="800"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gridSpan w:val="2"/>
            <w:tcW w:w="1358" w:type="dxa"/>
            <w:vAlign w:val="center"/>
            <w:textDirection w:val="lrTb"/>
            <w:noWrap/>
          </w:tcPr>
          <w:p>
            <w:pPr>
              <w:pStyle w:val="887"/>
              <w:jc w:val="center"/>
              <w:rPr>
                <w:rFonts w:ascii="宋体" w:hAnsi="宋体" w:eastAsia="宋体" w:cs="宋体"/>
                <w:color w:val="000000"/>
                <w:sz w:val="20"/>
                <w:szCs w:val="20"/>
                <w:lang w:eastAsia="zh-CN"/>
              </w:rPr>
            </w:pPr>
            <w:r>
              <w:rPr>
                <w:rFonts w:hint="eastAsia" w:ascii="宋体" w:hAnsi="宋体" w:eastAsia="宋体" w:cs="宋体"/>
                <w:color w:val="000000"/>
                <w:sz w:val="20"/>
                <w:szCs w:val="20"/>
                <w:lang w:eastAsia="zh-CN"/>
              </w:rPr>
              <w:t xml:space="preserve">问题数据整改</w:t>
            </w:r>
            <w:r>
              <w:rPr>
                <w:rFonts w:ascii="宋体" w:hAnsi="宋体" w:eastAsia="宋体" w:cs="宋体"/>
                <w:color w:val="000000"/>
                <w:sz w:val="20"/>
                <w:szCs w:val="20"/>
                <w:lang w:eastAsia="zh-CN"/>
              </w:rPr>
            </w:r>
            <w:r/>
          </w:p>
        </w:tc>
        <w:tc>
          <w:tcPr>
            <w:tcW w:w="4698" w:type="dxa"/>
            <w:vAlign w:val="center"/>
            <w:textDirection w:val="lrTb"/>
            <w:noWrap/>
          </w:tcPr>
          <w:p>
            <w:pPr>
              <w:pStyle w:val="887"/>
              <w:jc w:val="both"/>
              <w:rPr>
                <w:rFonts w:ascii="宋体" w:hAnsi="宋体" w:eastAsia="宋体" w:cs="宋体"/>
                <w:color w:val="000000"/>
                <w:sz w:val="20"/>
                <w:szCs w:val="20"/>
                <w:lang w:eastAsia="zh-CN"/>
              </w:rPr>
            </w:pPr>
            <w:r>
              <w:rPr>
                <w:rFonts w:hint="eastAsia" w:ascii="宋体" w:hAnsi="宋体" w:eastAsia="宋体" w:cs="宋体"/>
                <w:color w:val="000000"/>
                <w:sz w:val="20"/>
                <w:szCs w:val="20"/>
                <w:lang w:eastAsia="zh-CN"/>
              </w:rPr>
              <w:t xml:space="preserve">各相关部室、分支机构组织问题数据整改。问题数据通过需求管理、缺陷管理、数据维护、业务处理等手段进行整改。</w:t>
            </w:r>
            <w:r>
              <w:rPr>
                <w:rFonts w:ascii="宋体" w:hAnsi="宋体" w:eastAsia="宋体" w:cs="宋体"/>
                <w:color w:val="000000"/>
                <w:sz w:val="20"/>
                <w:szCs w:val="20"/>
                <w:lang w:eastAsia="zh-CN"/>
              </w:rPr>
            </w:r>
            <w:r/>
          </w:p>
        </w:tc>
      </w:tr>
      <w:tr>
        <w:trPr>
          <w:trHeight w:val="624"/>
        </w:trPr>
        <w:tc>
          <w:tcPr>
            <w:tcW w:w="598" w:type="dxa"/>
            <w:vAlign w:val="center"/>
            <w:textDirection w:val="lrTb"/>
            <w:noWrap/>
          </w:tcPr>
          <w:p>
            <w:pPr>
              <w:pStyle w:val="887"/>
              <w:numPr>
                <w:ilvl w:val="0"/>
                <w:numId w:val="5"/>
              </w:numPr>
              <w:ind w:right="-256"/>
              <w:jc w:val="center"/>
              <w:tabs>
                <w:tab w:val="left" w:pos="420" w:leader="none"/>
              </w:tabs>
              <w:rPr>
                <w:rFonts w:ascii="宋体" w:hAnsi="宋体" w:eastAsia="宋体" w:cs="宋体"/>
                <w:sz w:val="20"/>
                <w:szCs w:val="20"/>
                <w:lang w:eastAsia="zh-CN"/>
              </w:rPr>
            </w:pPr>
            <w:r>
              <w:rPr>
                <w:rFonts w:ascii="宋体" w:hAnsi="宋体" w:eastAsia="宋体" w:cs="宋体"/>
                <w:sz w:val="20"/>
                <w:szCs w:val="20"/>
                <w:lang w:eastAsia="zh-CN"/>
              </w:rPr>
            </w:r>
            <w:r/>
          </w:p>
        </w:tc>
        <w:tc>
          <w:tcPr>
            <w:tcW w:w="696"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tcW w:w="1019"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tcW w:w="800"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gridSpan w:val="2"/>
            <w:tcW w:w="1358" w:type="dxa"/>
            <w:vAlign w:val="center"/>
            <w:textDirection w:val="lrTb"/>
            <w:noWrap/>
          </w:tcPr>
          <w:p>
            <w:pPr>
              <w:pStyle w:val="887"/>
              <w:jc w:val="center"/>
              <w:rPr>
                <w:rFonts w:ascii="宋体" w:hAnsi="宋体" w:eastAsia="宋体" w:cs="宋体"/>
                <w:color w:val="000000"/>
                <w:sz w:val="20"/>
                <w:szCs w:val="20"/>
                <w:lang w:eastAsia="zh-CN"/>
              </w:rPr>
            </w:pPr>
            <w:r>
              <w:rPr>
                <w:rFonts w:hint="eastAsia" w:ascii="宋体" w:hAnsi="宋体" w:eastAsia="宋体" w:cs="宋体"/>
                <w:color w:val="000000"/>
                <w:sz w:val="20"/>
                <w:szCs w:val="20"/>
                <w:lang w:eastAsia="zh-CN"/>
              </w:rPr>
              <w:t xml:space="preserve">整改结果确认</w:t>
            </w:r>
            <w:r>
              <w:rPr>
                <w:rFonts w:ascii="宋体" w:hAnsi="宋体" w:eastAsia="宋体" w:cs="宋体"/>
                <w:color w:val="000000"/>
                <w:sz w:val="20"/>
                <w:szCs w:val="20"/>
                <w:lang w:eastAsia="zh-CN"/>
              </w:rPr>
            </w:r>
            <w:r/>
          </w:p>
        </w:tc>
        <w:tc>
          <w:tcPr>
            <w:tcW w:w="4698" w:type="dxa"/>
            <w:vAlign w:val="center"/>
            <w:textDirection w:val="lrTb"/>
            <w:noWrap/>
          </w:tcPr>
          <w:p>
            <w:pPr>
              <w:pStyle w:val="887"/>
              <w:jc w:val="both"/>
              <w:rPr>
                <w:rFonts w:ascii="宋体" w:hAnsi="宋体" w:eastAsia="宋体" w:cs="宋体"/>
                <w:color w:val="000000"/>
                <w:sz w:val="20"/>
                <w:szCs w:val="20"/>
                <w:lang w:eastAsia="zh-CN"/>
              </w:rPr>
            </w:pPr>
            <w:r>
              <w:rPr>
                <w:rFonts w:hint="eastAsia" w:ascii="宋体" w:hAnsi="宋体" w:eastAsia="宋体" w:cs="宋体"/>
                <w:color w:val="000000"/>
                <w:sz w:val="20"/>
                <w:szCs w:val="20"/>
                <w:lang w:eastAsia="zh-CN"/>
              </w:rPr>
              <w:t xml:space="preserve">对各相关部室、分支机构整改完成的问题数据通过系统进行自动校核后，中心根据自动校核结果进行登记确认，记录相关结论。</w:t>
            </w:r>
            <w:r>
              <w:rPr>
                <w:rFonts w:ascii="宋体" w:hAnsi="宋体" w:eastAsia="宋体" w:cs="宋体"/>
                <w:color w:val="000000"/>
                <w:sz w:val="20"/>
                <w:szCs w:val="20"/>
                <w:lang w:eastAsia="zh-CN"/>
              </w:rPr>
            </w:r>
            <w:r/>
          </w:p>
        </w:tc>
      </w:tr>
      <w:tr>
        <w:trPr>
          <w:trHeight w:val="624"/>
        </w:trPr>
        <w:tc>
          <w:tcPr>
            <w:tcW w:w="598" w:type="dxa"/>
            <w:vAlign w:val="center"/>
            <w:textDirection w:val="lrTb"/>
            <w:noWrap/>
          </w:tcPr>
          <w:p>
            <w:pPr>
              <w:pStyle w:val="887"/>
              <w:numPr>
                <w:ilvl w:val="0"/>
                <w:numId w:val="5"/>
              </w:numPr>
              <w:ind w:right="-256"/>
              <w:jc w:val="center"/>
              <w:tabs>
                <w:tab w:val="left" w:pos="420" w:leader="none"/>
              </w:tabs>
              <w:rPr>
                <w:rFonts w:ascii="宋体" w:hAnsi="宋体" w:eastAsia="宋体" w:cs="宋体"/>
                <w:sz w:val="20"/>
                <w:szCs w:val="20"/>
                <w:lang w:eastAsia="zh-CN"/>
              </w:rPr>
            </w:pPr>
            <w:r>
              <w:rPr>
                <w:rFonts w:ascii="宋体" w:hAnsi="宋体" w:eastAsia="宋体" w:cs="宋体"/>
                <w:sz w:val="20"/>
                <w:szCs w:val="20"/>
                <w:lang w:eastAsia="zh-CN"/>
              </w:rPr>
            </w:r>
            <w:r/>
          </w:p>
        </w:tc>
        <w:tc>
          <w:tcPr>
            <w:tcW w:w="696"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tcW w:w="1019"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tcW w:w="800"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gridSpan w:val="2"/>
            <w:tcW w:w="1358" w:type="dxa"/>
            <w:vAlign w:val="center"/>
            <w:textDirection w:val="lrTb"/>
            <w:noWrap/>
          </w:tcPr>
          <w:p>
            <w:pPr>
              <w:pStyle w:val="887"/>
              <w:jc w:val="center"/>
              <w:rPr>
                <w:rFonts w:ascii="宋体" w:hAnsi="宋体" w:eastAsia="宋体" w:cs="宋体"/>
                <w:color w:val="000000"/>
                <w:sz w:val="20"/>
                <w:szCs w:val="20"/>
                <w:lang w:eastAsia="zh-CN"/>
              </w:rPr>
            </w:pPr>
            <w:r>
              <w:rPr>
                <w:rFonts w:hint="eastAsia" w:ascii="宋体" w:hAnsi="宋体" w:eastAsia="宋体" w:cs="宋体"/>
                <w:color w:val="000000"/>
                <w:sz w:val="20"/>
                <w:szCs w:val="20"/>
                <w:lang w:eastAsia="zh-CN"/>
              </w:rPr>
              <w:t xml:space="preserve">业务部门复核</w:t>
            </w:r>
            <w:r>
              <w:rPr>
                <w:rFonts w:ascii="宋体" w:hAnsi="宋体" w:eastAsia="宋体" w:cs="宋体"/>
                <w:color w:val="000000"/>
                <w:sz w:val="20"/>
                <w:szCs w:val="20"/>
                <w:lang w:eastAsia="zh-CN"/>
              </w:rPr>
            </w:r>
            <w:r/>
          </w:p>
        </w:tc>
        <w:tc>
          <w:tcPr>
            <w:tcW w:w="4698" w:type="dxa"/>
            <w:vAlign w:val="center"/>
            <w:textDirection w:val="lrTb"/>
            <w:noWrap/>
          </w:tcPr>
          <w:p>
            <w:pPr>
              <w:pStyle w:val="887"/>
              <w:jc w:val="both"/>
              <w:rPr>
                <w:rFonts w:ascii="宋体" w:hAnsi="宋体" w:eastAsia="宋体" w:cs="宋体"/>
                <w:color w:val="000000"/>
                <w:sz w:val="20"/>
                <w:szCs w:val="20"/>
                <w:lang w:eastAsia="zh-CN"/>
              </w:rPr>
            </w:pPr>
            <w:r>
              <w:rPr>
                <w:rFonts w:hint="eastAsia" w:ascii="宋体" w:hAnsi="宋体" w:eastAsia="宋体" w:cs="宋体"/>
                <w:color w:val="000000"/>
                <w:sz w:val="20"/>
                <w:szCs w:val="20"/>
                <w:lang w:eastAsia="zh-CN"/>
              </w:rPr>
              <w:t xml:space="preserve">问题数据整改结束并通过业务部门确认后，业务部门负责人进行复核，本环节可以根据中心管理需要进行裁减。</w:t>
            </w:r>
            <w:r>
              <w:rPr>
                <w:rFonts w:ascii="宋体" w:hAnsi="宋体" w:eastAsia="宋体" w:cs="宋体"/>
                <w:color w:val="000000"/>
                <w:sz w:val="20"/>
                <w:szCs w:val="20"/>
                <w:lang w:eastAsia="zh-CN"/>
              </w:rPr>
            </w:r>
            <w:r/>
          </w:p>
        </w:tc>
      </w:tr>
      <w:tr>
        <w:trPr>
          <w:trHeight w:val="624"/>
        </w:trPr>
        <w:tc>
          <w:tcPr>
            <w:tcW w:w="598" w:type="dxa"/>
            <w:vAlign w:val="center"/>
            <w:textDirection w:val="lrTb"/>
            <w:noWrap/>
          </w:tcPr>
          <w:p>
            <w:pPr>
              <w:pStyle w:val="887"/>
              <w:numPr>
                <w:ilvl w:val="0"/>
                <w:numId w:val="5"/>
              </w:numPr>
              <w:ind w:right="-256"/>
              <w:jc w:val="center"/>
              <w:tabs>
                <w:tab w:val="left" w:pos="420" w:leader="none"/>
              </w:tabs>
              <w:rPr>
                <w:rFonts w:ascii="宋体" w:hAnsi="宋体" w:eastAsia="宋体" w:cs="宋体"/>
                <w:sz w:val="20"/>
                <w:szCs w:val="20"/>
                <w:lang w:eastAsia="zh-CN"/>
              </w:rPr>
            </w:pPr>
            <w:r>
              <w:rPr>
                <w:rFonts w:ascii="宋体" w:hAnsi="宋体" w:eastAsia="宋体" w:cs="宋体"/>
                <w:sz w:val="20"/>
                <w:szCs w:val="20"/>
                <w:lang w:eastAsia="zh-CN"/>
              </w:rPr>
            </w:r>
            <w:r/>
          </w:p>
        </w:tc>
        <w:tc>
          <w:tcPr>
            <w:tcW w:w="696"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tcW w:w="1019"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tcW w:w="800"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gridSpan w:val="2"/>
            <w:tcW w:w="1358" w:type="dxa"/>
            <w:vAlign w:val="center"/>
            <w:textDirection w:val="lrTb"/>
            <w:noWrap/>
          </w:tcPr>
          <w:p>
            <w:pPr>
              <w:pStyle w:val="887"/>
              <w:jc w:val="center"/>
              <w:rPr>
                <w:rFonts w:ascii="宋体" w:hAnsi="宋体" w:eastAsia="宋体" w:cs="宋体"/>
                <w:color w:val="000000"/>
                <w:sz w:val="20"/>
                <w:szCs w:val="20"/>
                <w:lang w:eastAsia="zh-CN"/>
              </w:rPr>
            </w:pPr>
            <w:r>
              <w:rPr>
                <w:rFonts w:hint="eastAsia" w:ascii="宋体" w:hAnsi="宋体" w:eastAsia="宋体" w:cs="宋体"/>
                <w:color w:val="000000"/>
                <w:sz w:val="20"/>
                <w:szCs w:val="20"/>
                <w:lang w:eastAsia="zh-CN"/>
              </w:rPr>
              <w:t xml:space="preserve">整改完成复核</w:t>
            </w:r>
            <w:r>
              <w:rPr>
                <w:rFonts w:ascii="宋体" w:hAnsi="宋体" w:eastAsia="宋体" w:cs="宋体"/>
                <w:color w:val="000000"/>
                <w:sz w:val="20"/>
                <w:szCs w:val="20"/>
                <w:lang w:eastAsia="zh-CN"/>
              </w:rPr>
            </w:r>
            <w:r/>
          </w:p>
        </w:tc>
        <w:tc>
          <w:tcPr>
            <w:tcW w:w="4698" w:type="dxa"/>
            <w:vAlign w:val="center"/>
            <w:textDirection w:val="lrTb"/>
            <w:noWrap/>
          </w:tcPr>
          <w:p>
            <w:pPr>
              <w:pStyle w:val="887"/>
              <w:jc w:val="both"/>
              <w:rPr>
                <w:rFonts w:ascii="宋体" w:hAnsi="宋体" w:eastAsia="宋体" w:cs="宋体"/>
                <w:color w:val="000000"/>
                <w:sz w:val="20"/>
                <w:szCs w:val="20"/>
                <w:lang w:eastAsia="zh-CN"/>
              </w:rPr>
            </w:pPr>
            <w:r>
              <w:rPr>
                <w:rFonts w:hint="eastAsia" w:ascii="宋体" w:hAnsi="宋体" w:eastAsia="宋体" w:cs="宋体"/>
                <w:color w:val="000000"/>
                <w:sz w:val="20"/>
                <w:szCs w:val="20"/>
                <w:lang w:eastAsia="zh-CN"/>
              </w:rPr>
              <w:t xml:space="preserve">审计部门对问题数据整改结果进行复核，本环节可以根据中心管理需要进行裁减。</w:t>
            </w:r>
            <w:r>
              <w:rPr>
                <w:rFonts w:ascii="宋体" w:hAnsi="宋体" w:eastAsia="宋体" w:cs="宋体"/>
                <w:color w:val="000000"/>
                <w:sz w:val="20"/>
                <w:szCs w:val="20"/>
                <w:lang w:eastAsia="zh-CN"/>
              </w:rPr>
            </w:r>
            <w:r/>
          </w:p>
        </w:tc>
      </w:tr>
      <w:tr>
        <w:trPr>
          <w:trHeight w:val="624"/>
        </w:trPr>
        <w:tc>
          <w:tcPr>
            <w:tcW w:w="598" w:type="dxa"/>
            <w:vAlign w:val="center"/>
            <w:textDirection w:val="lrTb"/>
            <w:noWrap/>
          </w:tcPr>
          <w:p>
            <w:pPr>
              <w:pStyle w:val="887"/>
              <w:numPr>
                <w:ilvl w:val="0"/>
                <w:numId w:val="5"/>
              </w:numPr>
              <w:ind w:right="-256"/>
              <w:jc w:val="center"/>
              <w:tabs>
                <w:tab w:val="left" w:pos="420" w:leader="none"/>
              </w:tabs>
              <w:rPr>
                <w:rFonts w:ascii="宋体" w:hAnsi="宋体" w:eastAsia="宋体" w:cs="宋体"/>
                <w:sz w:val="20"/>
                <w:szCs w:val="20"/>
                <w:lang w:eastAsia="zh-CN"/>
              </w:rPr>
            </w:pPr>
            <w:r>
              <w:rPr>
                <w:rFonts w:ascii="宋体" w:hAnsi="宋体" w:eastAsia="宋体" w:cs="宋体"/>
                <w:sz w:val="20"/>
                <w:szCs w:val="20"/>
                <w:lang w:eastAsia="zh-CN"/>
              </w:rPr>
            </w:r>
            <w:r/>
          </w:p>
        </w:tc>
        <w:tc>
          <w:tcPr>
            <w:tcW w:w="696"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tcW w:w="1019" w:type="dxa"/>
            <w:vAlign w:val="center"/>
            <w:vMerge w:val="continue"/>
            <w:textDirection w:val="lrTb"/>
            <w:noWrap/>
          </w:tcPr>
          <w:p>
            <w:pPr>
              <w:pStyle w:val="887"/>
              <w:jc w:val="center"/>
              <w:rPr>
                <w:rFonts w:ascii="宋体" w:hAnsi="宋体" w:eastAsia="宋体" w:cs="宋体"/>
                <w:color w:val="000000"/>
                <w:sz w:val="20"/>
                <w:szCs w:val="20"/>
                <w:lang w:eastAsia="zh-CN"/>
              </w:rPr>
            </w:pPr>
            <w:r>
              <w:rPr>
                <w:rFonts w:ascii="宋体" w:hAnsi="宋体" w:eastAsia="宋体" w:cs="宋体"/>
                <w:color w:val="000000"/>
                <w:sz w:val="20"/>
                <w:szCs w:val="20"/>
                <w:lang w:eastAsia="zh-CN"/>
              </w:rPr>
            </w:r>
            <w:r/>
          </w:p>
        </w:tc>
        <w:tc>
          <w:tcPr>
            <w:tcW w:w="800" w:type="dxa"/>
            <w:vAlign w:val="center"/>
            <w:vMerge w:val="continue"/>
            <w:textDirection w:val="lrTb"/>
            <w:noWrap/>
          </w:tcPr>
          <w:p>
            <w:pPr>
              <w:pStyle w:val="887"/>
              <w:jc w:val="center"/>
              <w:rPr>
                <w:rFonts w:ascii="宋体" w:hAnsi="宋体" w:eastAsia="宋体" w:cs="宋体"/>
                <w:color w:val="000000"/>
                <w:sz w:val="20"/>
                <w:szCs w:val="20"/>
                <w:lang w:eastAsia="zh-CN"/>
              </w:rPr>
            </w:pPr>
            <w:r>
              <w:rPr>
                <w:rFonts w:ascii="宋体" w:hAnsi="宋体" w:eastAsia="宋体" w:cs="宋体"/>
                <w:color w:val="000000"/>
                <w:sz w:val="20"/>
                <w:szCs w:val="20"/>
                <w:lang w:eastAsia="zh-CN"/>
              </w:rPr>
            </w:r>
            <w:r/>
          </w:p>
        </w:tc>
        <w:tc>
          <w:tcPr>
            <w:gridSpan w:val="2"/>
            <w:tcW w:w="1358" w:type="dxa"/>
            <w:vAlign w:val="center"/>
            <w:textDirection w:val="lrTb"/>
            <w:noWrap/>
          </w:tcPr>
          <w:p>
            <w:pPr>
              <w:pStyle w:val="887"/>
              <w:jc w:val="center"/>
              <w:rPr>
                <w:rFonts w:ascii="宋体" w:hAnsi="宋体" w:eastAsia="宋体" w:cs="宋体"/>
                <w:color w:val="000000"/>
                <w:sz w:val="20"/>
                <w:szCs w:val="20"/>
                <w:lang w:eastAsia="zh-CN"/>
              </w:rPr>
            </w:pPr>
            <w:r>
              <w:rPr>
                <w:rFonts w:hint="eastAsia" w:ascii="宋体" w:hAnsi="宋体" w:eastAsia="宋体" w:cs="宋体"/>
                <w:color w:val="000000"/>
                <w:sz w:val="20"/>
                <w:szCs w:val="20"/>
                <w:lang w:eastAsia="zh-CN"/>
              </w:rPr>
              <w:t xml:space="preserve">整改责任确定</w:t>
            </w:r>
            <w:r>
              <w:rPr>
                <w:rFonts w:ascii="宋体" w:hAnsi="宋体" w:eastAsia="宋体" w:cs="宋体"/>
                <w:color w:val="000000"/>
                <w:sz w:val="20"/>
                <w:szCs w:val="20"/>
                <w:lang w:eastAsia="zh-CN"/>
              </w:rPr>
            </w:r>
            <w:r/>
          </w:p>
        </w:tc>
        <w:tc>
          <w:tcPr>
            <w:tcW w:w="4698" w:type="dxa"/>
            <w:vAlign w:val="center"/>
            <w:textDirection w:val="lrTb"/>
            <w:noWrap/>
          </w:tcPr>
          <w:p>
            <w:pPr>
              <w:pStyle w:val="887"/>
              <w:jc w:val="both"/>
              <w:rPr>
                <w:rFonts w:ascii="宋体" w:hAnsi="宋体" w:eastAsia="宋体" w:cs="宋体"/>
                <w:color w:val="000000"/>
                <w:sz w:val="20"/>
                <w:szCs w:val="20"/>
                <w:lang w:eastAsia="zh-CN"/>
              </w:rPr>
            </w:pPr>
            <w:r>
              <w:rPr>
                <w:rFonts w:hint="eastAsia" w:ascii="宋体" w:hAnsi="宋体" w:eastAsia="宋体" w:cs="宋体"/>
                <w:color w:val="000000"/>
                <w:sz w:val="20"/>
                <w:szCs w:val="20"/>
                <w:lang w:eastAsia="zh-CN"/>
              </w:rPr>
              <w:t xml:space="preserve">问题数据归类为需进行线下整改，分类的同时关联相关责任人，落实责任制。按照时间段多维度查询问题数据检出情况、整改情况。</w:t>
            </w:r>
            <w:r>
              <w:rPr>
                <w:rFonts w:ascii="宋体" w:hAnsi="宋体" w:eastAsia="宋体" w:cs="宋体"/>
                <w:color w:val="000000"/>
                <w:sz w:val="20"/>
                <w:szCs w:val="20"/>
                <w:lang w:eastAsia="zh-CN"/>
              </w:rPr>
            </w:r>
            <w:r/>
          </w:p>
        </w:tc>
      </w:tr>
      <w:tr>
        <w:trPr>
          <w:trHeight w:val="624"/>
        </w:trPr>
        <w:tc>
          <w:tcPr>
            <w:tcW w:w="598" w:type="dxa"/>
            <w:vAlign w:val="center"/>
            <w:textDirection w:val="lrTb"/>
            <w:noWrap/>
          </w:tcPr>
          <w:p>
            <w:pPr>
              <w:pStyle w:val="887"/>
              <w:numPr>
                <w:ilvl w:val="0"/>
                <w:numId w:val="5"/>
              </w:numPr>
              <w:ind w:right="-256"/>
              <w:jc w:val="center"/>
              <w:tabs>
                <w:tab w:val="left" w:pos="420" w:leader="none"/>
              </w:tabs>
              <w:rPr>
                <w:rFonts w:ascii="宋体" w:hAnsi="宋体" w:eastAsia="宋体" w:cs="宋体"/>
                <w:sz w:val="20"/>
                <w:szCs w:val="20"/>
                <w:lang w:eastAsia="zh-CN"/>
              </w:rPr>
            </w:pPr>
            <w:r>
              <w:rPr>
                <w:rFonts w:ascii="宋体" w:hAnsi="宋体" w:eastAsia="宋体" w:cs="宋体"/>
                <w:sz w:val="20"/>
                <w:szCs w:val="20"/>
                <w:lang w:eastAsia="zh-CN"/>
              </w:rPr>
            </w:r>
            <w:r/>
          </w:p>
        </w:tc>
        <w:tc>
          <w:tcPr>
            <w:tcW w:w="696"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tcW w:w="1019"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tcW w:w="800"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gridSpan w:val="2"/>
            <w:tcW w:w="1358" w:type="dxa"/>
            <w:vAlign w:val="center"/>
            <w:textDirection w:val="lrTb"/>
            <w:noWrap/>
          </w:tcPr>
          <w:p>
            <w:pPr>
              <w:pStyle w:val="887"/>
              <w:jc w:val="center"/>
              <w:rPr>
                <w:rFonts w:ascii="宋体" w:hAnsi="宋体" w:eastAsia="宋体" w:cs="宋体"/>
                <w:color w:val="000000"/>
                <w:sz w:val="20"/>
                <w:szCs w:val="20"/>
                <w:lang w:eastAsia="zh-CN"/>
              </w:rPr>
            </w:pPr>
            <w:r>
              <w:rPr>
                <w:rFonts w:hint="eastAsia" w:ascii="宋体" w:hAnsi="宋体" w:eastAsia="宋体" w:cs="宋体"/>
                <w:color w:val="000000"/>
                <w:sz w:val="20"/>
                <w:szCs w:val="20"/>
                <w:lang w:eastAsia="zh-CN"/>
              </w:rPr>
              <w:t xml:space="preserve">问题整改留痕</w:t>
            </w:r>
            <w:r>
              <w:rPr>
                <w:rFonts w:ascii="宋体" w:hAnsi="宋体" w:eastAsia="宋体" w:cs="宋体"/>
                <w:color w:val="000000"/>
                <w:sz w:val="20"/>
                <w:szCs w:val="20"/>
                <w:lang w:eastAsia="zh-CN"/>
              </w:rPr>
            </w:r>
            <w:r/>
          </w:p>
        </w:tc>
        <w:tc>
          <w:tcPr>
            <w:tcW w:w="4698" w:type="dxa"/>
            <w:vAlign w:val="center"/>
            <w:textDirection w:val="lrTb"/>
            <w:noWrap/>
          </w:tcPr>
          <w:p>
            <w:pPr>
              <w:pStyle w:val="887"/>
              <w:jc w:val="both"/>
              <w:rPr>
                <w:rFonts w:ascii="宋体" w:hAnsi="宋体" w:eastAsia="宋体" w:cs="宋体"/>
                <w:color w:val="000000"/>
                <w:sz w:val="20"/>
                <w:szCs w:val="20"/>
                <w:lang w:eastAsia="zh-CN"/>
              </w:rPr>
            </w:pPr>
            <w:r>
              <w:rPr>
                <w:rFonts w:hint="eastAsia" w:ascii="宋体" w:hAnsi="宋体" w:eastAsia="宋体" w:cs="宋体"/>
                <w:color w:val="000000"/>
                <w:sz w:val="20"/>
                <w:szCs w:val="20"/>
                <w:lang w:eastAsia="zh-CN"/>
              </w:rPr>
              <w:t xml:space="preserve">系统统一记录任何操作和数据变化，形成详细的操作日志和数据变化日志，从而对问题数据产生到问题数据关闭进行全过程管理，整改过程全程记录跟踪、留痕，提供多条件查询。</w:t>
            </w:r>
            <w:r>
              <w:rPr>
                <w:rFonts w:ascii="宋体" w:hAnsi="宋体" w:eastAsia="宋体" w:cs="宋体"/>
                <w:color w:val="000000"/>
                <w:sz w:val="20"/>
                <w:szCs w:val="20"/>
                <w:lang w:eastAsia="zh-CN"/>
              </w:rPr>
            </w:r>
            <w:r/>
          </w:p>
        </w:tc>
      </w:tr>
      <w:tr>
        <w:trPr>
          <w:trHeight w:val="624"/>
        </w:trPr>
        <w:tc>
          <w:tcPr>
            <w:tcW w:w="598" w:type="dxa"/>
            <w:vAlign w:val="center"/>
            <w:textDirection w:val="lrTb"/>
            <w:noWrap/>
          </w:tcPr>
          <w:p>
            <w:pPr>
              <w:pStyle w:val="887"/>
              <w:numPr>
                <w:ilvl w:val="0"/>
                <w:numId w:val="5"/>
              </w:numPr>
              <w:ind w:right="-256"/>
              <w:jc w:val="center"/>
              <w:tabs>
                <w:tab w:val="left" w:pos="420" w:leader="none"/>
              </w:tabs>
              <w:rPr>
                <w:rFonts w:ascii="宋体" w:hAnsi="宋体" w:eastAsia="宋体" w:cs="宋体"/>
                <w:sz w:val="20"/>
                <w:szCs w:val="20"/>
                <w:lang w:eastAsia="zh-CN"/>
              </w:rPr>
            </w:pPr>
            <w:r>
              <w:rPr>
                <w:rFonts w:ascii="宋体" w:hAnsi="宋体" w:eastAsia="宋体" w:cs="宋体"/>
                <w:sz w:val="20"/>
                <w:szCs w:val="20"/>
                <w:lang w:eastAsia="zh-CN"/>
              </w:rPr>
            </w:r>
            <w:r/>
          </w:p>
        </w:tc>
        <w:tc>
          <w:tcPr>
            <w:tcW w:w="696"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tcW w:w="1019"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tcW w:w="800"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gridSpan w:val="2"/>
            <w:tcW w:w="1358" w:type="dxa"/>
            <w:vAlign w:val="center"/>
            <w:textDirection w:val="lrTb"/>
            <w:noWrap/>
          </w:tcPr>
          <w:p>
            <w:pPr>
              <w:pStyle w:val="887"/>
              <w:jc w:val="center"/>
              <w:rPr>
                <w:rFonts w:ascii="宋体" w:hAnsi="宋体" w:eastAsia="宋体" w:cs="宋体"/>
                <w:color w:val="000000"/>
                <w:sz w:val="20"/>
                <w:szCs w:val="20"/>
                <w:lang w:eastAsia="zh-CN"/>
              </w:rPr>
            </w:pPr>
            <w:r>
              <w:rPr>
                <w:rFonts w:hint="eastAsia" w:ascii="宋体" w:hAnsi="宋体" w:eastAsia="宋体" w:cs="宋体"/>
                <w:color w:val="000000"/>
                <w:sz w:val="20"/>
                <w:szCs w:val="20"/>
                <w:lang w:eastAsia="zh-CN"/>
              </w:rPr>
              <w:t xml:space="preserve">整改进度跟踪</w:t>
            </w:r>
            <w:r>
              <w:rPr>
                <w:rFonts w:ascii="宋体" w:hAnsi="宋体" w:eastAsia="宋体" w:cs="宋体"/>
                <w:color w:val="000000"/>
                <w:sz w:val="20"/>
                <w:szCs w:val="20"/>
                <w:lang w:eastAsia="zh-CN"/>
              </w:rPr>
            </w:r>
            <w:r/>
          </w:p>
        </w:tc>
        <w:tc>
          <w:tcPr>
            <w:tcW w:w="4698" w:type="dxa"/>
            <w:vAlign w:val="center"/>
            <w:textDirection w:val="lrTb"/>
            <w:noWrap/>
          </w:tcPr>
          <w:p>
            <w:pPr>
              <w:pStyle w:val="887"/>
              <w:jc w:val="both"/>
              <w:rPr>
                <w:rFonts w:ascii="宋体" w:hAnsi="宋体" w:eastAsia="宋体" w:cs="宋体"/>
                <w:color w:val="000000"/>
                <w:sz w:val="20"/>
                <w:szCs w:val="20"/>
                <w:lang w:eastAsia="zh-CN"/>
              </w:rPr>
            </w:pPr>
            <w:r>
              <w:rPr>
                <w:rFonts w:hint="eastAsia" w:ascii="宋体" w:hAnsi="宋体" w:eastAsia="宋体" w:cs="宋体"/>
                <w:color w:val="000000"/>
                <w:sz w:val="20"/>
                <w:szCs w:val="20"/>
                <w:lang w:eastAsia="zh-CN"/>
              </w:rPr>
              <w:t xml:space="preserve">合理有效地对每个环节进行检验，优化、改进工作方式，跟踪中心整体整改进度，各部室或分支机构整改情况，各类问题数据的整改进度等。</w:t>
            </w:r>
            <w:r>
              <w:rPr>
                <w:rFonts w:ascii="宋体" w:hAnsi="宋体" w:eastAsia="宋体" w:cs="宋体"/>
                <w:color w:val="000000"/>
                <w:sz w:val="20"/>
                <w:szCs w:val="20"/>
                <w:lang w:eastAsia="zh-CN"/>
              </w:rPr>
            </w:r>
            <w:r/>
          </w:p>
        </w:tc>
      </w:tr>
      <w:tr>
        <w:trPr>
          <w:trHeight w:val="90"/>
        </w:trPr>
        <w:tc>
          <w:tcPr>
            <w:tcW w:w="598" w:type="dxa"/>
            <w:vAlign w:val="center"/>
            <w:textDirection w:val="lrTb"/>
            <w:noWrap/>
          </w:tcPr>
          <w:p>
            <w:pPr>
              <w:pStyle w:val="887"/>
              <w:numPr>
                <w:ilvl w:val="0"/>
                <w:numId w:val="5"/>
              </w:numPr>
              <w:ind w:right="-256"/>
              <w:jc w:val="center"/>
              <w:tabs>
                <w:tab w:val="left" w:pos="420" w:leader="none"/>
              </w:tabs>
              <w:rPr>
                <w:rFonts w:ascii="宋体" w:hAnsi="宋体" w:eastAsia="宋体" w:cs="宋体"/>
                <w:sz w:val="20"/>
                <w:szCs w:val="20"/>
                <w:lang w:eastAsia="zh-CN"/>
              </w:rPr>
            </w:pPr>
            <w:r>
              <w:rPr>
                <w:rFonts w:ascii="宋体" w:hAnsi="宋体" w:eastAsia="宋体" w:cs="宋体"/>
                <w:sz w:val="20"/>
                <w:szCs w:val="20"/>
                <w:lang w:eastAsia="zh-CN"/>
              </w:rPr>
            </w:r>
            <w:r/>
          </w:p>
        </w:tc>
        <w:tc>
          <w:tcPr>
            <w:tcW w:w="696"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tcW w:w="1019"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gridSpan w:val="3"/>
            <w:tcW w:w="2158" w:type="dxa"/>
            <w:vAlign w:val="center"/>
            <w:textDirection w:val="lrTb"/>
            <w:noWrap/>
          </w:tcPr>
          <w:p>
            <w:pPr>
              <w:pStyle w:val="887"/>
              <w:jc w:val="center"/>
              <w:rPr>
                <w:rFonts w:ascii="宋体" w:hAnsi="宋体" w:eastAsia="宋体" w:cs="宋体"/>
                <w:sz w:val="20"/>
                <w:szCs w:val="20"/>
              </w:rPr>
            </w:pPr>
            <w:r>
              <w:rPr>
                <w:rFonts w:hint="eastAsia" w:ascii="宋体" w:hAnsi="宋体" w:eastAsia="宋体" w:cs="宋体"/>
                <w:sz w:val="20"/>
                <w:szCs w:val="20"/>
                <w:lang w:eastAsia="zh-CN"/>
              </w:rPr>
              <w:t xml:space="preserve">白名单管理</w:t>
            </w:r>
            <w:r>
              <w:rPr>
                <w:rFonts w:ascii="宋体" w:hAnsi="宋体" w:eastAsia="宋体" w:cs="宋体"/>
                <w:sz w:val="20"/>
                <w:szCs w:val="20"/>
              </w:rPr>
            </w:r>
            <w:r/>
          </w:p>
        </w:tc>
        <w:tc>
          <w:tcPr>
            <w:tcW w:w="4698" w:type="dxa"/>
            <w:vAlign w:val="center"/>
            <w:textDirection w:val="lrTb"/>
            <w:noWrap/>
          </w:tcPr>
          <w:p>
            <w:pPr>
              <w:pStyle w:val="887"/>
              <w:jc w:val="both"/>
              <w:rPr>
                <w:rFonts w:ascii="宋体" w:hAnsi="宋体" w:eastAsia="宋体" w:cs="宋体"/>
                <w:color w:val="000000"/>
                <w:sz w:val="20"/>
                <w:szCs w:val="20"/>
                <w:lang w:eastAsia="zh-CN"/>
              </w:rPr>
            </w:pPr>
            <w:r>
              <w:rPr>
                <w:rFonts w:hint="eastAsia" w:ascii="宋体" w:hAnsi="宋体" w:eastAsia="宋体" w:cs="宋体"/>
                <w:color w:val="000000"/>
                <w:sz w:val="20"/>
                <w:szCs w:val="20"/>
                <w:lang w:eastAsia="zh-CN"/>
              </w:rPr>
              <w:t xml:space="preserve">对纳入本地白名单库的问题数据进行查询、统计。</w:t>
            </w:r>
            <w:r>
              <w:rPr>
                <w:rFonts w:ascii="宋体" w:hAnsi="宋体" w:eastAsia="宋体" w:cs="宋体"/>
                <w:color w:val="000000"/>
                <w:sz w:val="20"/>
                <w:szCs w:val="20"/>
                <w:lang w:eastAsia="zh-CN"/>
              </w:rPr>
            </w:r>
            <w:r/>
          </w:p>
        </w:tc>
      </w:tr>
      <w:tr>
        <w:trPr>
          <w:trHeight w:val="423"/>
        </w:trPr>
        <w:tc>
          <w:tcPr>
            <w:tcW w:w="598" w:type="dxa"/>
            <w:vAlign w:val="center"/>
            <w:textDirection w:val="lrTb"/>
            <w:noWrap/>
          </w:tcPr>
          <w:p>
            <w:pPr>
              <w:pStyle w:val="887"/>
              <w:numPr>
                <w:ilvl w:val="0"/>
                <w:numId w:val="5"/>
              </w:numPr>
              <w:ind w:right="-256"/>
              <w:jc w:val="center"/>
              <w:tabs>
                <w:tab w:val="left" w:pos="420" w:leader="none"/>
              </w:tabs>
              <w:rPr>
                <w:rFonts w:ascii="宋体" w:hAnsi="宋体" w:eastAsia="宋体" w:cs="宋体"/>
                <w:sz w:val="20"/>
                <w:szCs w:val="20"/>
                <w:lang w:eastAsia="zh-CN"/>
              </w:rPr>
            </w:pPr>
            <w:r>
              <w:rPr>
                <w:rFonts w:ascii="宋体" w:hAnsi="宋体" w:eastAsia="宋体" w:cs="宋体"/>
                <w:sz w:val="20"/>
                <w:szCs w:val="20"/>
                <w:lang w:eastAsia="zh-CN"/>
              </w:rPr>
            </w:r>
            <w:r/>
          </w:p>
        </w:tc>
        <w:tc>
          <w:tcPr>
            <w:tcW w:w="696"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tcW w:w="1019"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gridSpan w:val="3"/>
            <w:tcW w:w="2158" w:type="dxa"/>
            <w:vAlign w:val="center"/>
            <w:textDirection w:val="lrTb"/>
            <w:noWrap/>
          </w:tcPr>
          <w:p>
            <w:pPr>
              <w:pStyle w:val="887"/>
              <w:jc w:val="center"/>
              <w:rPr>
                <w:rFonts w:ascii="宋体" w:hAnsi="宋体" w:eastAsia="宋体" w:cs="宋体"/>
                <w:sz w:val="20"/>
                <w:szCs w:val="20"/>
              </w:rPr>
            </w:pPr>
            <w:r>
              <w:rPr>
                <w:rFonts w:hint="eastAsia" w:ascii="宋体" w:hAnsi="宋体" w:eastAsia="宋体" w:cs="宋体"/>
                <w:sz w:val="20"/>
                <w:szCs w:val="20"/>
                <w:lang w:eastAsia="zh-CN"/>
              </w:rPr>
              <w:t xml:space="preserve">数据质量统计分析</w:t>
            </w:r>
            <w:r>
              <w:rPr>
                <w:rFonts w:ascii="宋体" w:hAnsi="宋体" w:eastAsia="宋体" w:cs="宋体"/>
                <w:sz w:val="20"/>
                <w:szCs w:val="20"/>
              </w:rPr>
            </w:r>
            <w:r/>
          </w:p>
        </w:tc>
        <w:tc>
          <w:tcPr>
            <w:tcW w:w="4698" w:type="dxa"/>
            <w:vAlign w:val="center"/>
            <w:textDirection w:val="lrTb"/>
            <w:noWrap/>
          </w:tcPr>
          <w:p>
            <w:pPr>
              <w:pStyle w:val="887"/>
              <w:jc w:val="both"/>
              <w:rPr>
                <w:rFonts w:ascii="宋体" w:hAnsi="宋体" w:eastAsia="宋体" w:cs="宋体"/>
                <w:sz w:val="20"/>
                <w:szCs w:val="20"/>
                <w:lang w:eastAsia="zh-CN"/>
              </w:rPr>
            </w:pPr>
            <w:r>
              <w:rPr>
                <w:rFonts w:hint="eastAsia" w:ascii="宋体" w:hAnsi="宋体" w:eastAsia="宋体" w:cs="宋体"/>
                <w:sz w:val="20"/>
                <w:szCs w:val="20"/>
                <w:lang w:eastAsia="zh-CN"/>
              </w:rPr>
              <w:t xml:space="preserve">对中心问题数据进行统计分析实时掌握中心的整体问题数据的整改与新增情况，实时掌握各部室或分支机构问题数据的整改与新增情况。</w:t>
            </w:r>
            <w:r>
              <w:rPr>
                <w:rFonts w:ascii="宋体" w:hAnsi="宋体" w:eastAsia="宋体" w:cs="宋体"/>
                <w:sz w:val="20"/>
                <w:szCs w:val="20"/>
                <w:lang w:eastAsia="zh-CN"/>
              </w:rPr>
            </w:r>
            <w:r/>
          </w:p>
        </w:tc>
      </w:tr>
      <w:tr>
        <w:trPr>
          <w:trHeight w:val="624"/>
        </w:trPr>
        <w:tc>
          <w:tcPr>
            <w:tcW w:w="598" w:type="dxa"/>
            <w:vAlign w:val="center"/>
            <w:textDirection w:val="lrTb"/>
            <w:noWrap/>
          </w:tcPr>
          <w:p>
            <w:pPr>
              <w:pStyle w:val="887"/>
              <w:numPr>
                <w:ilvl w:val="0"/>
                <w:numId w:val="5"/>
              </w:numPr>
              <w:ind w:right="-256"/>
              <w:jc w:val="center"/>
              <w:tabs>
                <w:tab w:val="left" w:pos="420" w:leader="none"/>
              </w:tabs>
              <w:rPr>
                <w:rFonts w:ascii="宋体" w:hAnsi="宋体" w:eastAsia="宋体" w:cs="宋体"/>
                <w:sz w:val="20"/>
                <w:szCs w:val="20"/>
                <w:lang w:eastAsia="zh-CN"/>
              </w:rPr>
            </w:pPr>
            <w:r>
              <w:rPr>
                <w:rFonts w:ascii="宋体" w:hAnsi="宋体" w:eastAsia="宋体" w:cs="宋体"/>
                <w:sz w:val="20"/>
                <w:szCs w:val="20"/>
                <w:lang w:eastAsia="zh-CN"/>
              </w:rPr>
            </w:r>
            <w:r/>
          </w:p>
        </w:tc>
        <w:tc>
          <w:tcPr>
            <w:tcW w:w="696"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gridSpan w:val="4"/>
            <w:tcW w:w="3177" w:type="dxa"/>
            <w:vAlign w:val="center"/>
            <w:textDirection w:val="lrTb"/>
            <w:noWrap/>
          </w:tcPr>
          <w:p>
            <w:pPr>
              <w:pStyle w:val="887"/>
              <w:jc w:val="center"/>
              <w:rPr>
                <w:rFonts w:ascii="宋体" w:hAnsi="宋体" w:eastAsia="宋体" w:cs="宋体"/>
                <w:sz w:val="20"/>
                <w:szCs w:val="20"/>
              </w:rPr>
            </w:pPr>
            <w:r>
              <w:rPr>
                <w:rFonts w:hint="eastAsia" w:ascii="宋体" w:hAnsi="宋体" w:eastAsia="宋体" w:cs="宋体"/>
                <w:sz w:val="20"/>
                <w:szCs w:val="20"/>
                <w:lang w:eastAsia="zh-CN"/>
              </w:rPr>
              <w:t xml:space="preserve">核心业务系统改造</w:t>
            </w:r>
            <w:r>
              <w:rPr>
                <w:rFonts w:ascii="宋体" w:hAnsi="宋体" w:eastAsia="宋体" w:cs="宋体"/>
                <w:sz w:val="20"/>
                <w:szCs w:val="20"/>
              </w:rPr>
            </w:r>
            <w:r/>
          </w:p>
        </w:tc>
        <w:tc>
          <w:tcPr>
            <w:tcW w:w="4698" w:type="dxa"/>
            <w:vAlign w:val="center"/>
            <w:textDirection w:val="lrTb"/>
            <w:noWrap/>
          </w:tcPr>
          <w:p>
            <w:pPr>
              <w:pStyle w:val="887"/>
              <w:jc w:val="both"/>
              <w:rPr>
                <w:rFonts w:ascii="宋体" w:hAnsi="宋体" w:eastAsia="宋体" w:cs="宋体"/>
                <w:sz w:val="20"/>
                <w:szCs w:val="20"/>
                <w:lang w:eastAsia="zh-CN"/>
              </w:rPr>
            </w:pPr>
            <w:r>
              <w:rPr>
                <w:rFonts w:hint="eastAsia" w:ascii="宋体" w:hAnsi="宋体" w:eastAsia="宋体" w:cs="宋体"/>
                <w:sz w:val="20"/>
                <w:szCs w:val="20"/>
                <w:lang w:eastAsia="zh-CN"/>
              </w:rPr>
              <w:t xml:space="preserve">通过数据采集入口，规范数据输入；通过限制业务办理，提升数据准确性。在日常业务办理时，增加相关数据校。</w:t>
            </w:r>
            <w:r>
              <w:rPr>
                <w:rFonts w:ascii="宋体" w:hAnsi="宋体" w:eastAsia="宋体" w:cs="宋体"/>
                <w:sz w:val="20"/>
                <w:szCs w:val="20"/>
                <w:lang w:eastAsia="zh-CN"/>
              </w:rPr>
            </w:r>
            <w:r/>
          </w:p>
        </w:tc>
      </w:tr>
      <w:tr>
        <w:trPr>
          <w:trHeight w:val="624"/>
        </w:trPr>
        <w:tc>
          <w:tcPr>
            <w:tcW w:w="598" w:type="dxa"/>
            <w:vAlign w:val="center"/>
            <w:textDirection w:val="lrTb"/>
            <w:noWrap/>
          </w:tcPr>
          <w:p>
            <w:pPr>
              <w:pStyle w:val="887"/>
              <w:numPr>
                <w:ilvl w:val="0"/>
                <w:numId w:val="5"/>
              </w:numPr>
              <w:ind w:right="-256"/>
              <w:jc w:val="center"/>
              <w:tabs>
                <w:tab w:val="left" w:pos="420" w:leader="none"/>
              </w:tabs>
              <w:rPr>
                <w:rFonts w:ascii="宋体" w:hAnsi="宋体" w:eastAsia="宋体" w:cs="宋体"/>
                <w:sz w:val="20"/>
                <w:szCs w:val="20"/>
                <w:lang w:eastAsia="zh-CN"/>
              </w:rPr>
            </w:pPr>
            <w:r>
              <w:rPr>
                <w:rFonts w:ascii="宋体" w:hAnsi="宋体" w:eastAsia="宋体" w:cs="宋体"/>
                <w:sz w:val="20"/>
                <w:szCs w:val="20"/>
                <w:lang w:eastAsia="zh-CN"/>
              </w:rPr>
            </w:r>
            <w:r/>
          </w:p>
        </w:tc>
        <w:tc>
          <w:tcPr>
            <w:tcW w:w="696" w:type="dxa"/>
            <w:vAlign w:val="center"/>
            <w:vMerge w:val="restart"/>
            <w:textDirection w:val="lrTb"/>
            <w:noWrap/>
          </w:tcPr>
          <w:p>
            <w:pPr>
              <w:pStyle w:val="887"/>
              <w:jc w:val="center"/>
              <w:rPr>
                <w:rFonts w:ascii="宋体" w:hAnsi="宋体" w:eastAsia="宋体" w:cs="宋体"/>
                <w:sz w:val="20"/>
                <w:szCs w:val="20"/>
                <w:lang w:eastAsia="zh-CN"/>
              </w:rPr>
            </w:pPr>
            <w:r>
              <w:rPr>
                <w:rFonts w:hint="eastAsia" w:ascii="宋体" w:hAnsi="宋体" w:eastAsia="宋体" w:cs="宋体"/>
                <w:sz w:val="20"/>
                <w:szCs w:val="20"/>
                <w:lang w:eastAsia="zh-CN"/>
              </w:rPr>
              <w:t xml:space="preserve">协同办公</w:t>
            </w:r>
            <w:r>
              <w:rPr>
                <w:rFonts w:ascii="宋体" w:hAnsi="宋体" w:eastAsia="宋体" w:cs="宋体"/>
                <w:sz w:val="20"/>
                <w:szCs w:val="20"/>
                <w:lang w:eastAsia="zh-CN"/>
              </w:rPr>
            </w:r>
            <w:r/>
          </w:p>
        </w:tc>
        <w:tc>
          <w:tcPr>
            <w:gridSpan w:val="4"/>
            <w:tcW w:w="3177" w:type="dxa"/>
            <w:vAlign w:val="center"/>
            <w:textDirection w:val="lrTb"/>
            <w:noWrap/>
          </w:tcPr>
          <w:p>
            <w:pPr>
              <w:pStyle w:val="887"/>
              <w:jc w:val="center"/>
              <w:rPr>
                <w:rFonts w:ascii="宋体" w:hAnsi="宋体" w:eastAsia="宋体" w:cs="宋体"/>
                <w:sz w:val="20"/>
                <w:szCs w:val="20"/>
              </w:rPr>
            </w:pPr>
            <w:r>
              <w:rPr>
                <w:rFonts w:hint="eastAsia" w:ascii="宋体" w:hAnsi="宋体" w:eastAsia="宋体" w:cs="宋体"/>
                <w:sz w:val="20"/>
                <w:szCs w:val="20"/>
                <w:lang w:eastAsia="zh-CN"/>
              </w:rPr>
              <w:t xml:space="preserve">标准化功能</w:t>
            </w:r>
            <w:r>
              <w:rPr>
                <w:rFonts w:ascii="宋体" w:hAnsi="宋体" w:eastAsia="宋体" w:cs="宋体"/>
                <w:sz w:val="20"/>
                <w:szCs w:val="20"/>
              </w:rPr>
            </w:r>
            <w:r/>
          </w:p>
        </w:tc>
        <w:tc>
          <w:tcPr>
            <w:tcW w:w="4698" w:type="dxa"/>
            <w:vAlign w:val="center"/>
            <w:textDirection w:val="lrTb"/>
            <w:noWrap/>
          </w:tcPr>
          <w:p>
            <w:pPr>
              <w:pStyle w:val="887"/>
              <w:jc w:val="both"/>
              <w:rPr>
                <w:rFonts w:ascii="宋体" w:hAnsi="宋体" w:eastAsia="宋体" w:cs="宋体"/>
                <w:sz w:val="20"/>
                <w:szCs w:val="20"/>
                <w:lang w:eastAsia="zh-CN"/>
              </w:rPr>
            </w:pPr>
            <w:r>
              <w:rPr>
                <w:rFonts w:hint="eastAsia" w:ascii="宋体" w:hAnsi="宋体" w:eastAsia="宋体" w:cs="宋体"/>
                <w:sz w:val="20"/>
                <w:szCs w:val="20"/>
                <w:lang w:eastAsia="zh-CN"/>
              </w:rPr>
              <w:t xml:space="preserve">云化OA标准版本功能主要包含：工作门户、公文交换、公文管理、我的会议、我的邮箱、我的日程、内务管理、信息发布、全文搜索。</w:t>
            </w:r>
            <w:r>
              <w:rPr>
                <w:rFonts w:ascii="宋体" w:hAnsi="宋体" w:eastAsia="宋体" w:cs="宋体"/>
                <w:sz w:val="20"/>
                <w:szCs w:val="20"/>
                <w:lang w:eastAsia="zh-CN"/>
              </w:rPr>
            </w:r>
            <w:r/>
          </w:p>
        </w:tc>
      </w:tr>
      <w:tr>
        <w:trPr>
          <w:trHeight w:val="183"/>
        </w:trPr>
        <w:tc>
          <w:tcPr>
            <w:tcW w:w="598" w:type="dxa"/>
            <w:vAlign w:val="center"/>
            <w:textDirection w:val="lrTb"/>
            <w:noWrap/>
          </w:tcPr>
          <w:p>
            <w:pPr>
              <w:pStyle w:val="887"/>
              <w:numPr>
                <w:ilvl w:val="0"/>
                <w:numId w:val="5"/>
              </w:numPr>
              <w:ind w:right="-256"/>
              <w:jc w:val="center"/>
              <w:tabs>
                <w:tab w:val="left" w:pos="420" w:leader="none"/>
              </w:tabs>
              <w:rPr>
                <w:rFonts w:ascii="宋体" w:hAnsi="宋体" w:eastAsia="宋体" w:cs="宋体"/>
                <w:sz w:val="20"/>
                <w:szCs w:val="20"/>
                <w:lang w:eastAsia="zh-CN"/>
              </w:rPr>
            </w:pPr>
            <w:r>
              <w:rPr>
                <w:rFonts w:ascii="宋体" w:hAnsi="宋体" w:eastAsia="宋体" w:cs="宋体"/>
                <w:sz w:val="20"/>
                <w:szCs w:val="20"/>
                <w:lang w:eastAsia="zh-CN"/>
              </w:rPr>
            </w:r>
            <w:r/>
          </w:p>
        </w:tc>
        <w:tc>
          <w:tcPr>
            <w:tcW w:w="696"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tcW w:w="1019" w:type="dxa"/>
            <w:vAlign w:val="center"/>
            <w:vMerge w:val="restart"/>
            <w:textDirection w:val="lrTb"/>
            <w:noWrap/>
          </w:tcPr>
          <w:p>
            <w:pPr>
              <w:pStyle w:val="887"/>
              <w:jc w:val="center"/>
              <w:rPr>
                <w:rFonts w:ascii="宋体" w:hAnsi="宋体" w:eastAsia="宋体" w:cs="宋体"/>
                <w:sz w:val="20"/>
                <w:szCs w:val="20"/>
                <w:lang w:eastAsia="zh-CN"/>
              </w:rPr>
            </w:pPr>
            <w:r>
              <w:rPr>
                <w:rFonts w:hint="eastAsia" w:ascii="宋体" w:hAnsi="宋体" w:eastAsia="宋体" w:cs="宋体"/>
                <w:sz w:val="20"/>
                <w:szCs w:val="20"/>
                <w:lang w:eastAsia="zh-CN"/>
              </w:rPr>
              <w:t xml:space="preserve">定制化功能</w:t>
            </w:r>
            <w:r>
              <w:rPr>
                <w:rFonts w:ascii="宋体" w:hAnsi="宋体" w:eastAsia="宋体" w:cs="宋体"/>
                <w:sz w:val="20"/>
                <w:szCs w:val="20"/>
                <w:lang w:eastAsia="zh-CN"/>
              </w:rPr>
            </w:r>
            <w:r/>
          </w:p>
        </w:tc>
        <w:tc>
          <w:tcPr>
            <w:tcW w:w="800" w:type="dxa"/>
            <w:vAlign w:val="center"/>
            <w:textDirection w:val="lrTb"/>
            <w:noWrap/>
          </w:tcPr>
          <w:p>
            <w:pPr>
              <w:pStyle w:val="887"/>
              <w:jc w:val="center"/>
              <w:rPr>
                <w:rFonts w:ascii="宋体" w:hAnsi="宋体" w:eastAsia="宋体" w:cs="宋体"/>
                <w:sz w:val="20"/>
                <w:szCs w:val="20"/>
                <w:lang w:eastAsia="zh-CN"/>
              </w:rPr>
            </w:pPr>
            <w:r>
              <w:rPr>
                <w:rFonts w:hint="eastAsia" w:ascii="宋体" w:hAnsi="宋体" w:eastAsia="宋体" w:cs="宋体"/>
                <w:sz w:val="20"/>
                <w:szCs w:val="20"/>
                <w:lang w:eastAsia="zh-CN"/>
              </w:rPr>
              <w:t xml:space="preserve">工资单管理</w:t>
            </w:r>
            <w:r>
              <w:rPr>
                <w:rFonts w:ascii="宋体" w:hAnsi="宋体" w:eastAsia="宋体" w:cs="宋体"/>
                <w:sz w:val="20"/>
                <w:szCs w:val="20"/>
                <w:lang w:eastAsia="zh-CN"/>
              </w:rPr>
            </w:r>
            <w:r/>
          </w:p>
        </w:tc>
        <w:tc>
          <w:tcPr>
            <w:gridSpan w:val="2"/>
            <w:tcW w:w="1358" w:type="dxa"/>
            <w:vAlign w:val="center"/>
            <w:textDirection w:val="lrTb"/>
            <w:noWrap/>
          </w:tcPr>
          <w:p>
            <w:pPr>
              <w:pStyle w:val="887"/>
              <w:jc w:val="center"/>
              <w:rPr>
                <w:rFonts w:ascii="宋体" w:hAnsi="宋体" w:eastAsia="宋体" w:cs="宋体"/>
                <w:sz w:val="20"/>
                <w:szCs w:val="20"/>
                <w:lang w:eastAsia="zh-CN"/>
              </w:rPr>
            </w:pPr>
            <w:r>
              <w:rPr>
                <w:rFonts w:hint="eastAsia" w:ascii="宋体" w:hAnsi="宋体" w:eastAsia="宋体" w:cs="宋体"/>
                <w:sz w:val="20"/>
                <w:szCs w:val="20"/>
                <w:lang w:eastAsia="zh-CN"/>
              </w:rPr>
              <w:t xml:space="preserve">工资单管理</w:t>
            </w:r>
            <w:r>
              <w:rPr>
                <w:rFonts w:ascii="宋体" w:hAnsi="宋体" w:eastAsia="宋体" w:cs="宋体"/>
                <w:sz w:val="20"/>
                <w:szCs w:val="20"/>
                <w:lang w:eastAsia="zh-CN"/>
              </w:rPr>
            </w:r>
            <w:r/>
          </w:p>
        </w:tc>
        <w:tc>
          <w:tcPr>
            <w:tcW w:w="4698" w:type="dxa"/>
            <w:vAlign w:val="center"/>
            <w:textDirection w:val="lrTb"/>
            <w:noWrap/>
          </w:tcPr>
          <w:p>
            <w:pPr>
              <w:pStyle w:val="887"/>
              <w:jc w:val="both"/>
              <w:rPr>
                <w:rFonts w:ascii="宋体" w:hAnsi="宋体" w:eastAsia="宋体" w:cs="宋体"/>
                <w:sz w:val="20"/>
                <w:szCs w:val="20"/>
                <w:lang w:eastAsia="zh-CN"/>
              </w:rPr>
            </w:pPr>
            <w:r>
              <w:rPr>
                <w:rFonts w:hint="eastAsia" w:ascii="宋体" w:hAnsi="宋体" w:eastAsia="宋体" w:cs="宋体"/>
                <w:sz w:val="20"/>
                <w:szCs w:val="20"/>
                <w:lang w:eastAsia="zh-CN"/>
              </w:rPr>
              <w:t xml:space="preserve">建设线上工资单信息，按照公积金中心内部模板工资单信息，便于内部人员在线查询。</w:t>
            </w:r>
            <w:r>
              <w:rPr>
                <w:rFonts w:ascii="宋体" w:hAnsi="宋体" w:eastAsia="宋体" w:cs="宋体"/>
                <w:sz w:val="20"/>
                <w:szCs w:val="20"/>
                <w:lang w:eastAsia="zh-CN"/>
              </w:rPr>
            </w:r>
            <w:r/>
          </w:p>
        </w:tc>
      </w:tr>
      <w:tr>
        <w:trPr>
          <w:trHeight w:val="624"/>
        </w:trPr>
        <w:tc>
          <w:tcPr>
            <w:tcW w:w="598" w:type="dxa"/>
            <w:vAlign w:val="center"/>
            <w:textDirection w:val="lrTb"/>
            <w:noWrap/>
          </w:tcPr>
          <w:p>
            <w:pPr>
              <w:pStyle w:val="887"/>
              <w:numPr>
                <w:ilvl w:val="0"/>
                <w:numId w:val="5"/>
              </w:numPr>
              <w:ind w:right="-256"/>
              <w:jc w:val="center"/>
              <w:tabs>
                <w:tab w:val="left" w:pos="420" w:leader="none"/>
              </w:tabs>
              <w:rPr>
                <w:rFonts w:ascii="宋体" w:hAnsi="宋体" w:eastAsia="宋体" w:cs="宋体"/>
                <w:sz w:val="20"/>
                <w:szCs w:val="20"/>
                <w:lang w:eastAsia="zh-CN"/>
              </w:rPr>
            </w:pPr>
            <w:r>
              <w:rPr>
                <w:rFonts w:ascii="宋体" w:hAnsi="宋体" w:eastAsia="宋体" w:cs="宋体"/>
                <w:sz w:val="20"/>
                <w:szCs w:val="20"/>
                <w:lang w:eastAsia="zh-CN"/>
              </w:rPr>
            </w:r>
            <w:r/>
          </w:p>
        </w:tc>
        <w:tc>
          <w:tcPr>
            <w:tcW w:w="696"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tcW w:w="1019"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tcW w:w="800" w:type="dxa"/>
            <w:vAlign w:val="center"/>
            <w:vMerge w:val="restart"/>
            <w:textDirection w:val="lrTb"/>
            <w:noWrap/>
          </w:tcPr>
          <w:p>
            <w:pPr>
              <w:pStyle w:val="887"/>
              <w:jc w:val="center"/>
              <w:rPr>
                <w:rFonts w:ascii="宋体" w:hAnsi="宋体" w:eastAsia="宋体" w:cs="宋体"/>
                <w:sz w:val="20"/>
                <w:szCs w:val="20"/>
                <w:lang w:eastAsia="zh-CN"/>
              </w:rPr>
            </w:pPr>
            <w:r>
              <w:rPr>
                <w:rFonts w:hint="eastAsia" w:ascii="宋体" w:hAnsi="宋体" w:eastAsia="宋体" w:cs="宋体"/>
                <w:sz w:val="20"/>
                <w:szCs w:val="20"/>
                <w:lang w:eastAsia="zh-CN"/>
              </w:rPr>
              <w:t xml:space="preserve">资产管理</w:t>
            </w:r>
            <w:r>
              <w:rPr>
                <w:rFonts w:ascii="宋体" w:hAnsi="宋体" w:eastAsia="宋体" w:cs="宋体"/>
                <w:sz w:val="20"/>
                <w:szCs w:val="20"/>
                <w:lang w:eastAsia="zh-CN"/>
              </w:rPr>
            </w:r>
            <w:r/>
          </w:p>
        </w:tc>
        <w:tc>
          <w:tcPr>
            <w:gridSpan w:val="2"/>
            <w:tcW w:w="1358" w:type="dxa"/>
            <w:vAlign w:val="center"/>
            <w:textDirection w:val="lrTb"/>
            <w:noWrap/>
          </w:tcPr>
          <w:p>
            <w:pPr>
              <w:pStyle w:val="887"/>
              <w:jc w:val="center"/>
              <w:rPr>
                <w:rFonts w:ascii="宋体" w:hAnsi="宋体" w:eastAsia="宋体" w:cs="宋体"/>
                <w:sz w:val="20"/>
                <w:szCs w:val="20"/>
                <w:lang w:eastAsia="zh-CN"/>
              </w:rPr>
            </w:pPr>
            <w:r>
              <w:rPr>
                <w:rFonts w:hint="eastAsia" w:ascii="宋体" w:hAnsi="宋体" w:eastAsia="宋体" w:cs="宋体"/>
                <w:sz w:val="20"/>
                <w:szCs w:val="20"/>
                <w:lang w:eastAsia="zh-CN"/>
              </w:rPr>
              <w:t xml:space="preserve">固定资产</w:t>
            </w:r>
            <w:r>
              <w:rPr>
                <w:rFonts w:ascii="宋体" w:hAnsi="宋体" w:eastAsia="宋体" w:cs="宋体"/>
                <w:sz w:val="20"/>
                <w:szCs w:val="20"/>
                <w:lang w:eastAsia="zh-CN"/>
              </w:rPr>
            </w:r>
            <w:r/>
          </w:p>
        </w:tc>
        <w:tc>
          <w:tcPr>
            <w:tcW w:w="4698" w:type="dxa"/>
            <w:vAlign w:val="center"/>
            <w:textDirection w:val="lrTb"/>
            <w:noWrap/>
          </w:tcPr>
          <w:p>
            <w:pPr>
              <w:pStyle w:val="887"/>
              <w:jc w:val="both"/>
              <w:rPr>
                <w:rFonts w:ascii="宋体" w:hAnsi="宋体" w:eastAsia="宋体" w:cs="宋体"/>
                <w:sz w:val="20"/>
                <w:szCs w:val="20"/>
                <w:lang w:eastAsia="zh-CN"/>
              </w:rPr>
            </w:pPr>
            <w:r>
              <w:rPr>
                <w:rFonts w:hint="eastAsia" w:ascii="宋体" w:hAnsi="宋体" w:eastAsia="宋体" w:cs="宋体"/>
                <w:sz w:val="20"/>
                <w:szCs w:val="20"/>
                <w:lang w:eastAsia="zh-CN"/>
              </w:rPr>
              <w:t xml:space="preserve">新增内部资产录入申请单，便于线上登记，记录资产信息、使用人信息等，支持记录信息调整及查询。</w:t>
            </w:r>
            <w:r>
              <w:rPr>
                <w:rFonts w:ascii="宋体" w:hAnsi="宋体" w:eastAsia="宋体" w:cs="宋体"/>
                <w:sz w:val="20"/>
                <w:szCs w:val="20"/>
                <w:lang w:eastAsia="zh-CN"/>
              </w:rPr>
            </w:r>
            <w:r/>
          </w:p>
        </w:tc>
      </w:tr>
      <w:tr>
        <w:trPr>
          <w:trHeight w:val="624"/>
        </w:trPr>
        <w:tc>
          <w:tcPr>
            <w:tcW w:w="598" w:type="dxa"/>
            <w:vAlign w:val="center"/>
            <w:textDirection w:val="lrTb"/>
            <w:noWrap/>
          </w:tcPr>
          <w:p>
            <w:pPr>
              <w:pStyle w:val="887"/>
              <w:numPr>
                <w:ilvl w:val="0"/>
                <w:numId w:val="5"/>
              </w:numPr>
              <w:ind w:right="-256"/>
              <w:jc w:val="center"/>
              <w:tabs>
                <w:tab w:val="left" w:pos="420" w:leader="none"/>
              </w:tabs>
              <w:rPr>
                <w:rFonts w:ascii="宋体" w:hAnsi="宋体" w:eastAsia="宋体" w:cs="宋体"/>
                <w:sz w:val="20"/>
                <w:szCs w:val="20"/>
                <w:lang w:eastAsia="zh-CN"/>
              </w:rPr>
            </w:pPr>
            <w:r>
              <w:rPr>
                <w:rFonts w:ascii="宋体" w:hAnsi="宋体" w:eastAsia="宋体" w:cs="宋体"/>
                <w:sz w:val="20"/>
                <w:szCs w:val="20"/>
                <w:lang w:eastAsia="zh-CN"/>
              </w:rPr>
            </w:r>
            <w:r/>
          </w:p>
        </w:tc>
        <w:tc>
          <w:tcPr>
            <w:tcW w:w="696"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tcW w:w="1019"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tcW w:w="800"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gridSpan w:val="2"/>
            <w:tcW w:w="1358" w:type="dxa"/>
            <w:vAlign w:val="center"/>
            <w:textDirection w:val="lrTb"/>
            <w:noWrap/>
          </w:tcPr>
          <w:p>
            <w:pPr>
              <w:pStyle w:val="887"/>
              <w:jc w:val="center"/>
              <w:rPr>
                <w:rFonts w:ascii="宋体" w:hAnsi="宋体" w:eastAsia="宋体" w:cs="宋体"/>
                <w:sz w:val="20"/>
                <w:szCs w:val="20"/>
                <w:lang w:eastAsia="zh-CN"/>
              </w:rPr>
            </w:pPr>
            <w:r>
              <w:rPr>
                <w:rFonts w:hint="eastAsia" w:ascii="宋体" w:hAnsi="宋体" w:eastAsia="宋体" w:cs="宋体"/>
                <w:sz w:val="20"/>
                <w:szCs w:val="20"/>
                <w:lang w:eastAsia="zh-CN"/>
              </w:rPr>
              <w:t xml:space="preserve">物品维修</w:t>
            </w:r>
            <w:r>
              <w:rPr>
                <w:rFonts w:ascii="宋体" w:hAnsi="宋体" w:eastAsia="宋体" w:cs="宋体"/>
                <w:sz w:val="20"/>
                <w:szCs w:val="20"/>
                <w:lang w:eastAsia="zh-CN"/>
              </w:rPr>
            </w:r>
            <w:r/>
          </w:p>
        </w:tc>
        <w:tc>
          <w:tcPr>
            <w:tcW w:w="4698" w:type="dxa"/>
            <w:vAlign w:val="center"/>
            <w:textDirection w:val="lrTb"/>
            <w:noWrap/>
          </w:tcPr>
          <w:p>
            <w:pPr>
              <w:pStyle w:val="887"/>
              <w:jc w:val="both"/>
              <w:rPr>
                <w:rFonts w:ascii="宋体" w:hAnsi="宋体" w:eastAsia="宋体" w:cs="宋体"/>
                <w:sz w:val="20"/>
                <w:szCs w:val="20"/>
                <w:lang w:eastAsia="zh-CN"/>
              </w:rPr>
            </w:pPr>
            <w:r>
              <w:rPr>
                <w:rFonts w:hint="eastAsia" w:ascii="宋体" w:hAnsi="宋体" w:eastAsia="宋体" w:cs="宋体"/>
                <w:sz w:val="20"/>
                <w:szCs w:val="20"/>
                <w:lang w:eastAsia="zh-CN"/>
              </w:rPr>
              <w:t xml:space="preserve">支持零星报修、信息化资产报修等业务场景线上申请、审核、退回修改和台账管理填报事项，线上跟踪维修动态。</w:t>
            </w:r>
            <w:r>
              <w:rPr>
                <w:rFonts w:ascii="宋体" w:hAnsi="宋体" w:eastAsia="宋体" w:cs="宋体"/>
                <w:sz w:val="20"/>
                <w:szCs w:val="20"/>
                <w:lang w:eastAsia="zh-CN"/>
              </w:rPr>
            </w:r>
            <w:r/>
          </w:p>
        </w:tc>
      </w:tr>
      <w:tr>
        <w:trPr>
          <w:trHeight w:val="624"/>
        </w:trPr>
        <w:tc>
          <w:tcPr>
            <w:tcW w:w="598" w:type="dxa"/>
            <w:vAlign w:val="center"/>
            <w:textDirection w:val="lrTb"/>
            <w:noWrap/>
          </w:tcPr>
          <w:p>
            <w:pPr>
              <w:pStyle w:val="887"/>
              <w:numPr>
                <w:ilvl w:val="0"/>
                <w:numId w:val="5"/>
              </w:numPr>
              <w:ind w:right="-256"/>
              <w:jc w:val="center"/>
              <w:tabs>
                <w:tab w:val="left" w:pos="420" w:leader="none"/>
              </w:tabs>
              <w:rPr>
                <w:rFonts w:ascii="宋体" w:hAnsi="宋体" w:eastAsia="宋体" w:cs="宋体"/>
                <w:sz w:val="20"/>
                <w:szCs w:val="20"/>
                <w:lang w:eastAsia="zh-CN"/>
              </w:rPr>
            </w:pPr>
            <w:r>
              <w:rPr>
                <w:rFonts w:ascii="宋体" w:hAnsi="宋体" w:eastAsia="宋体" w:cs="宋体"/>
                <w:sz w:val="20"/>
                <w:szCs w:val="20"/>
                <w:lang w:eastAsia="zh-CN"/>
              </w:rPr>
            </w:r>
            <w:r/>
          </w:p>
        </w:tc>
        <w:tc>
          <w:tcPr>
            <w:tcW w:w="696"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tcW w:w="1019"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tcW w:w="800"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gridSpan w:val="2"/>
            <w:tcW w:w="1358" w:type="dxa"/>
            <w:vAlign w:val="center"/>
            <w:textDirection w:val="lrTb"/>
            <w:noWrap/>
          </w:tcPr>
          <w:p>
            <w:pPr>
              <w:pStyle w:val="887"/>
              <w:jc w:val="center"/>
              <w:rPr>
                <w:rFonts w:ascii="宋体" w:hAnsi="宋体" w:eastAsia="宋体" w:cs="宋体"/>
                <w:sz w:val="20"/>
                <w:szCs w:val="20"/>
                <w:lang w:eastAsia="zh-CN"/>
              </w:rPr>
            </w:pPr>
            <w:r>
              <w:rPr>
                <w:rFonts w:hint="eastAsia" w:ascii="宋体" w:hAnsi="宋体" w:eastAsia="宋体" w:cs="宋体"/>
                <w:sz w:val="20"/>
                <w:szCs w:val="20"/>
                <w:lang w:eastAsia="zh-CN"/>
              </w:rPr>
              <w:t xml:space="preserve">物品申领</w:t>
            </w:r>
            <w:r>
              <w:rPr>
                <w:rFonts w:ascii="宋体" w:hAnsi="宋体" w:eastAsia="宋体" w:cs="宋体"/>
                <w:sz w:val="20"/>
                <w:szCs w:val="20"/>
                <w:lang w:eastAsia="zh-CN"/>
              </w:rPr>
            </w:r>
            <w:r/>
          </w:p>
        </w:tc>
        <w:tc>
          <w:tcPr>
            <w:tcW w:w="4698" w:type="dxa"/>
            <w:vAlign w:val="center"/>
            <w:textDirection w:val="lrTb"/>
            <w:noWrap/>
          </w:tcPr>
          <w:p>
            <w:pPr>
              <w:pStyle w:val="887"/>
              <w:jc w:val="both"/>
              <w:rPr>
                <w:rFonts w:ascii="宋体" w:hAnsi="宋体" w:eastAsia="宋体" w:cs="宋体"/>
                <w:sz w:val="20"/>
                <w:szCs w:val="20"/>
                <w:lang w:eastAsia="zh-CN"/>
              </w:rPr>
            </w:pPr>
            <w:r>
              <w:rPr>
                <w:rFonts w:hint="eastAsia" w:ascii="宋体" w:hAnsi="宋体" w:eastAsia="宋体" w:cs="宋体"/>
                <w:sz w:val="20"/>
                <w:szCs w:val="20"/>
                <w:lang w:eastAsia="zh-CN"/>
              </w:rPr>
              <w:t xml:space="preserve">可以区分不同的类型物品领用申请，支持申领事项在线填写、审核、退回修改，并有领用台账记录查询，提供多维度检索条件。</w:t>
            </w:r>
            <w:r>
              <w:rPr>
                <w:rFonts w:ascii="宋体" w:hAnsi="宋体" w:eastAsia="宋体" w:cs="宋体"/>
                <w:sz w:val="20"/>
                <w:szCs w:val="20"/>
                <w:lang w:eastAsia="zh-CN"/>
              </w:rPr>
            </w:r>
            <w:r/>
          </w:p>
        </w:tc>
      </w:tr>
      <w:tr>
        <w:trPr>
          <w:trHeight w:val="624"/>
        </w:trPr>
        <w:tc>
          <w:tcPr>
            <w:tcW w:w="598" w:type="dxa"/>
            <w:vAlign w:val="center"/>
            <w:textDirection w:val="lrTb"/>
            <w:noWrap/>
          </w:tcPr>
          <w:p>
            <w:pPr>
              <w:pStyle w:val="887"/>
              <w:numPr>
                <w:ilvl w:val="0"/>
                <w:numId w:val="5"/>
              </w:numPr>
              <w:ind w:right="-256"/>
              <w:jc w:val="center"/>
              <w:tabs>
                <w:tab w:val="left" w:pos="420" w:leader="none"/>
              </w:tabs>
              <w:rPr>
                <w:rFonts w:ascii="宋体" w:hAnsi="宋体" w:eastAsia="宋体" w:cs="宋体"/>
                <w:sz w:val="20"/>
                <w:szCs w:val="20"/>
                <w:lang w:eastAsia="zh-CN"/>
              </w:rPr>
            </w:pPr>
            <w:r>
              <w:rPr>
                <w:rFonts w:ascii="宋体" w:hAnsi="宋体" w:eastAsia="宋体" w:cs="宋体"/>
                <w:sz w:val="20"/>
                <w:szCs w:val="20"/>
                <w:lang w:eastAsia="zh-CN"/>
              </w:rPr>
            </w:r>
            <w:r/>
          </w:p>
        </w:tc>
        <w:tc>
          <w:tcPr>
            <w:tcW w:w="696"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tcW w:w="1019"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tcW w:w="800" w:type="dxa"/>
            <w:vAlign w:val="center"/>
            <w:vMerge w:val="restart"/>
            <w:textDirection w:val="lrTb"/>
            <w:noWrap/>
          </w:tcPr>
          <w:p>
            <w:pPr>
              <w:pStyle w:val="887"/>
              <w:jc w:val="center"/>
              <w:rPr>
                <w:rFonts w:ascii="宋体" w:hAnsi="宋体" w:eastAsia="宋体" w:cs="宋体"/>
                <w:sz w:val="20"/>
                <w:szCs w:val="20"/>
                <w:lang w:eastAsia="zh-CN"/>
              </w:rPr>
            </w:pPr>
            <w:r>
              <w:rPr>
                <w:rFonts w:hint="eastAsia" w:ascii="宋体" w:hAnsi="宋体" w:eastAsia="宋体" w:cs="宋体"/>
                <w:sz w:val="20"/>
                <w:szCs w:val="20"/>
                <w:lang w:eastAsia="zh-CN"/>
              </w:rPr>
              <w:t xml:space="preserve">事项管理</w:t>
            </w:r>
            <w:r>
              <w:rPr>
                <w:rFonts w:ascii="宋体" w:hAnsi="宋体" w:eastAsia="宋体" w:cs="宋体"/>
                <w:sz w:val="20"/>
                <w:szCs w:val="20"/>
                <w:lang w:eastAsia="zh-CN"/>
              </w:rPr>
            </w:r>
            <w:r/>
          </w:p>
        </w:tc>
        <w:tc>
          <w:tcPr>
            <w:gridSpan w:val="2"/>
            <w:tcW w:w="1358" w:type="dxa"/>
            <w:vAlign w:val="center"/>
            <w:textDirection w:val="lrTb"/>
            <w:noWrap/>
          </w:tcPr>
          <w:p>
            <w:pPr>
              <w:pStyle w:val="887"/>
              <w:jc w:val="center"/>
              <w:rPr>
                <w:rFonts w:ascii="宋体" w:hAnsi="宋体" w:eastAsia="宋体" w:cs="宋体"/>
                <w:sz w:val="20"/>
                <w:szCs w:val="20"/>
                <w:lang w:eastAsia="zh-CN"/>
              </w:rPr>
            </w:pPr>
            <w:r>
              <w:rPr>
                <w:rFonts w:hint="eastAsia" w:ascii="宋体" w:hAnsi="宋体" w:eastAsia="宋体" w:cs="宋体"/>
                <w:sz w:val="20"/>
                <w:szCs w:val="20"/>
                <w:lang w:eastAsia="zh-CN"/>
              </w:rPr>
              <w:t xml:space="preserve">运维工单</w:t>
            </w:r>
            <w:r>
              <w:rPr>
                <w:rFonts w:ascii="宋体" w:hAnsi="宋体" w:eastAsia="宋体" w:cs="宋体"/>
                <w:sz w:val="20"/>
                <w:szCs w:val="20"/>
                <w:lang w:eastAsia="zh-CN"/>
              </w:rPr>
            </w:r>
            <w:r/>
          </w:p>
        </w:tc>
        <w:tc>
          <w:tcPr>
            <w:tcW w:w="4698" w:type="dxa"/>
            <w:vAlign w:val="center"/>
            <w:textDirection w:val="lrTb"/>
            <w:noWrap/>
          </w:tcPr>
          <w:p>
            <w:pPr>
              <w:pStyle w:val="887"/>
              <w:jc w:val="both"/>
              <w:rPr>
                <w:rFonts w:ascii="宋体" w:hAnsi="宋体" w:eastAsia="宋体" w:cs="宋体"/>
                <w:sz w:val="20"/>
                <w:szCs w:val="20"/>
                <w:lang w:eastAsia="zh-CN"/>
              </w:rPr>
            </w:pPr>
            <w:r>
              <w:rPr>
                <w:rFonts w:hint="eastAsia" w:ascii="宋体" w:hAnsi="宋体" w:eastAsia="宋体" w:cs="宋体"/>
                <w:sz w:val="20"/>
                <w:szCs w:val="20"/>
                <w:lang w:eastAsia="zh-CN"/>
              </w:rPr>
              <w:t xml:space="preserve">支持事项在线填写、审核、退回修改，并有台账记录查询，提供多维度检索条件。</w:t>
            </w:r>
            <w:r>
              <w:rPr>
                <w:rFonts w:ascii="宋体" w:hAnsi="宋体" w:eastAsia="宋体" w:cs="宋体"/>
                <w:sz w:val="20"/>
                <w:szCs w:val="20"/>
                <w:lang w:eastAsia="zh-CN"/>
              </w:rPr>
            </w:r>
            <w:r/>
          </w:p>
        </w:tc>
      </w:tr>
      <w:tr>
        <w:trPr>
          <w:trHeight w:val="624"/>
        </w:trPr>
        <w:tc>
          <w:tcPr>
            <w:tcW w:w="598" w:type="dxa"/>
            <w:vAlign w:val="center"/>
            <w:textDirection w:val="lrTb"/>
            <w:noWrap/>
          </w:tcPr>
          <w:p>
            <w:pPr>
              <w:pStyle w:val="887"/>
              <w:numPr>
                <w:ilvl w:val="0"/>
                <w:numId w:val="5"/>
              </w:numPr>
              <w:ind w:right="-256"/>
              <w:jc w:val="center"/>
              <w:tabs>
                <w:tab w:val="left" w:pos="420" w:leader="none"/>
              </w:tabs>
              <w:rPr>
                <w:rFonts w:ascii="宋体" w:hAnsi="宋体" w:eastAsia="宋体" w:cs="宋体"/>
                <w:sz w:val="20"/>
                <w:szCs w:val="20"/>
                <w:lang w:eastAsia="zh-CN"/>
              </w:rPr>
            </w:pPr>
            <w:r>
              <w:rPr>
                <w:rFonts w:ascii="宋体" w:hAnsi="宋体" w:eastAsia="宋体" w:cs="宋体"/>
                <w:sz w:val="20"/>
                <w:szCs w:val="20"/>
                <w:lang w:eastAsia="zh-CN"/>
              </w:rPr>
            </w:r>
            <w:r/>
          </w:p>
        </w:tc>
        <w:tc>
          <w:tcPr>
            <w:tcW w:w="696"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tcW w:w="1019"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tcW w:w="800"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gridSpan w:val="2"/>
            <w:tcW w:w="1358" w:type="dxa"/>
            <w:vAlign w:val="center"/>
            <w:textDirection w:val="lrTb"/>
            <w:noWrap/>
          </w:tcPr>
          <w:p>
            <w:pPr>
              <w:pStyle w:val="887"/>
              <w:jc w:val="center"/>
              <w:rPr>
                <w:rFonts w:ascii="宋体" w:hAnsi="宋体" w:eastAsia="宋体" w:cs="宋体"/>
                <w:sz w:val="20"/>
                <w:szCs w:val="20"/>
                <w:lang w:eastAsia="zh-CN"/>
              </w:rPr>
            </w:pPr>
            <w:r>
              <w:rPr>
                <w:rFonts w:hint="eastAsia" w:ascii="宋体" w:hAnsi="宋体" w:eastAsia="宋体" w:cs="宋体"/>
                <w:sz w:val="20"/>
                <w:szCs w:val="20"/>
                <w:lang w:eastAsia="zh-CN"/>
              </w:rPr>
              <w:t xml:space="preserve">信访件办理</w:t>
            </w:r>
            <w:r>
              <w:rPr>
                <w:rFonts w:ascii="宋体" w:hAnsi="宋体" w:eastAsia="宋体" w:cs="宋体"/>
                <w:sz w:val="20"/>
                <w:szCs w:val="20"/>
                <w:lang w:eastAsia="zh-CN"/>
              </w:rPr>
            </w:r>
            <w:r/>
          </w:p>
        </w:tc>
        <w:tc>
          <w:tcPr>
            <w:tcW w:w="4698" w:type="dxa"/>
            <w:vAlign w:val="center"/>
            <w:textDirection w:val="lrTb"/>
            <w:noWrap/>
          </w:tcPr>
          <w:p>
            <w:pPr>
              <w:pStyle w:val="887"/>
              <w:jc w:val="both"/>
              <w:rPr>
                <w:rFonts w:ascii="宋体" w:hAnsi="宋体" w:eastAsia="宋体" w:cs="宋体"/>
                <w:sz w:val="20"/>
                <w:szCs w:val="20"/>
                <w:lang w:eastAsia="zh-CN"/>
              </w:rPr>
            </w:pPr>
            <w:r>
              <w:rPr>
                <w:rFonts w:hint="eastAsia" w:ascii="宋体" w:hAnsi="宋体" w:eastAsia="宋体" w:cs="宋体"/>
                <w:sz w:val="20"/>
                <w:szCs w:val="20"/>
                <w:lang w:eastAsia="zh-CN"/>
              </w:rPr>
              <w:t xml:space="preserve">支持手动录入多渠道来源的信访件，并根据分类及责任处室进行信访件办理流转，责任处室可进行回复和退回操作。</w:t>
            </w:r>
            <w:r>
              <w:rPr>
                <w:rFonts w:ascii="宋体" w:hAnsi="宋体" w:eastAsia="宋体" w:cs="宋体"/>
                <w:sz w:val="20"/>
                <w:szCs w:val="20"/>
                <w:lang w:eastAsia="zh-CN"/>
              </w:rPr>
            </w:r>
            <w:r/>
          </w:p>
        </w:tc>
      </w:tr>
      <w:tr>
        <w:trPr>
          <w:trHeight w:val="624"/>
        </w:trPr>
        <w:tc>
          <w:tcPr>
            <w:tcW w:w="598" w:type="dxa"/>
            <w:vAlign w:val="center"/>
            <w:textDirection w:val="lrTb"/>
            <w:noWrap/>
          </w:tcPr>
          <w:p>
            <w:pPr>
              <w:pStyle w:val="887"/>
              <w:numPr>
                <w:ilvl w:val="0"/>
                <w:numId w:val="5"/>
              </w:numPr>
              <w:ind w:right="-256"/>
              <w:jc w:val="center"/>
              <w:tabs>
                <w:tab w:val="left" w:pos="420" w:leader="none"/>
              </w:tabs>
              <w:rPr>
                <w:rFonts w:ascii="宋体" w:hAnsi="宋体" w:eastAsia="宋体" w:cs="宋体"/>
                <w:sz w:val="20"/>
                <w:szCs w:val="20"/>
                <w:lang w:eastAsia="zh-CN"/>
              </w:rPr>
            </w:pPr>
            <w:r>
              <w:rPr>
                <w:rFonts w:ascii="宋体" w:hAnsi="宋体" w:eastAsia="宋体" w:cs="宋体"/>
                <w:sz w:val="20"/>
                <w:szCs w:val="20"/>
                <w:lang w:eastAsia="zh-CN"/>
              </w:rPr>
            </w:r>
            <w:r/>
          </w:p>
        </w:tc>
        <w:tc>
          <w:tcPr>
            <w:tcW w:w="696"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tcW w:w="1019"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tcW w:w="800"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gridSpan w:val="2"/>
            <w:tcW w:w="1358" w:type="dxa"/>
            <w:vAlign w:val="center"/>
            <w:textDirection w:val="lrTb"/>
            <w:noWrap/>
          </w:tcPr>
          <w:p>
            <w:pPr>
              <w:pStyle w:val="887"/>
              <w:jc w:val="center"/>
              <w:rPr>
                <w:rFonts w:ascii="宋体" w:hAnsi="宋体" w:eastAsia="宋体" w:cs="宋体"/>
                <w:sz w:val="20"/>
                <w:szCs w:val="20"/>
                <w:lang w:eastAsia="zh-CN"/>
              </w:rPr>
            </w:pPr>
            <w:r>
              <w:rPr>
                <w:rFonts w:hint="eastAsia" w:ascii="宋体" w:hAnsi="宋体" w:eastAsia="宋体" w:cs="宋体"/>
                <w:sz w:val="20"/>
                <w:szCs w:val="20"/>
                <w:lang w:eastAsia="zh-CN"/>
              </w:rPr>
              <w:t xml:space="preserve">议题填报</w:t>
            </w:r>
            <w:r>
              <w:rPr>
                <w:rFonts w:ascii="宋体" w:hAnsi="宋体" w:eastAsia="宋体" w:cs="宋体"/>
                <w:sz w:val="20"/>
                <w:szCs w:val="20"/>
                <w:lang w:eastAsia="zh-CN"/>
              </w:rPr>
            </w:r>
            <w:r/>
          </w:p>
        </w:tc>
        <w:tc>
          <w:tcPr>
            <w:tcW w:w="4698" w:type="dxa"/>
            <w:vAlign w:val="center"/>
            <w:textDirection w:val="lrTb"/>
            <w:noWrap/>
          </w:tcPr>
          <w:p>
            <w:pPr>
              <w:pStyle w:val="887"/>
              <w:jc w:val="both"/>
              <w:rPr>
                <w:rFonts w:ascii="宋体" w:hAnsi="宋体" w:eastAsia="宋体" w:cs="宋体"/>
                <w:sz w:val="20"/>
                <w:szCs w:val="20"/>
                <w:lang w:eastAsia="zh-CN"/>
              </w:rPr>
            </w:pPr>
            <w:r>
              <w:rPr>
                <w:rFonts w:hint="eastAsia" w:ascii="宋体" w:hAnsi="宋体" w:eastAsia="宋体" w:cs="宋体"/>
                <w:sz w:val="20"/>
                <w:szCs w:val="20"/>
                <w:lang w:eastAsia="zh-CN"/>
              </w:rPr>
              <w:t xml:space="preserve">定制内部议题填写表单，并支持办公室发起会议议题征集，各部门根据需求填报议题并汇总。</w:t>
            </w:r>
            <w:r>
              <w:rPr>
                <w:rFonts w:ascii="宋体" w:hAnsi="宋体" w:eastAsia="宋体" w:cs="宋体"/>
                <w:sz w:val="20"/>
                <w:szCs w:val="20"/>
                <w:lang w:eastAsia="zh-CN"/>
              </w:rPr>
            </w:r>
            <w:r/>
          </w:p>
        </w:tc>
      </w:tr>
      <w:tr>
        <w:trPr>
          <w:trHeight w:val="624"/>
        </w:trPr>
        <w:tc>
          <w:tcPr>
            <w:tcW w:w="598" w:type="dxa"/>
            <w:vAlign w:val="center"/>
            <w:textDirection w:val="lrTb"/>
            <w:noWrap/>
          </w:tcPr>
          <w:p>
            <w:pPr>
              <w:pStyle w:val="887"/>
              <w:numPr>
                <w:ilvl w:val="0"/>
                <w:numId w:val="5"/>
              </w:numPr>
              <w:ind w:right="-256"/>
              <w:jc w:val="center"/>
              <w:tabs>
                <w:tab w:val="left" w:pos="420" w:leader="none"/>
              </w:tabs>
              <w:rPr>
                <w:rFonts w:ascii="宋体" w:hAnsi="宋体" w:eastAsia="宋体" w:cs="宋体"/>
                <w:sz w:val="20"/>
                <w:szCs w:val="20"/>
                <w:lang w:eastAsia="zh-CN"/>
              </w:rPr>
            </w:pPr>
            <w:r>
              <w:rPr>
                <w:rFonts w:ascii="宋体" w:hAnsi="宋体" w:eastAsia="宋体" w:cs="宋体"/>
                <w:sz w:val="20"/>
                <w:szCs w:val="20"/>
                <w:lang w:eastAsia="zh-CN"/>
              </w:rPr>
            </w:r>
            <w:r/>
          </w:p>
        </w:tc>
        <w:tc>
          <w:tcPr>
            <w:tcW w:w="696"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tcW w:w="1019"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tcW w:w="800" w:type="dxa"/>
            <w:vAlign w:val="center"/>
            <w:vMerge w:val="restart"/>
            <w:textDirection w:val="lrTb"/>
            <w:noWrap/>
          </w:tcPr>
          <w:p>
            <w:pPr>
              <w:pStyle w:val="887"/>
              <w:jc w:val="center"/>
              <w:rPr>
                <w:rFonts w:ascii="宋体" w:hAnsi="宋体" w:eastAsia="宋体" w:cs="宋体"/>
                <w:sz w:val="20"/>
                <w:szCs w:val="20"/>
                <w:lang w:eastAsia="zh-CN"/>
              </w:rPr>
            </w:pPr>
            <w:r>
              <w:rPr>
                <w:rFonts w:hint="eastAsia" w:ascii="宋体" w:hAnsi="宋体" w:eastAsia="宋体" w:cs="宋体"/>
                <w:sz w:val="20"/>
                <w:szCs w:val="20"/>
                <w:lang w:eastAsia="zh-CN"/>
              </w:rPr>
              <w:t xml:space="preserve">绩效考核</w:t>
            </w:r>
            <w:r>
              <w:rPr>
                <w:rFonts w:ascii="宋体" w:hAnsi="宋体" w:eastAsia="宋体" w:cs="宋体"/>
                <w:sz w:val="20"/>
                <w:szCs w:val="20"/>
                <w:lang w:eastAsia="zh-CN"/>
              </w:rPr>
            </w:r>
            <w:r/>
          </w:p>
        </w:tc>
        <w:tc>
          <w:tcPr>
            <w:gridSpan w:val="2"/>
            <w:tcW w:w="1358" w:type="dxa"/>
            <w:vAlign w:val="center"/>
            <w:textDirection w:val="lrTb"/>
            <w:noWrap/>
          </w:tcPr>
          <w:p>
            <w:pPr>
              <w:pStyle w:val="887"/>
              <w:jc w:val="center"/>
              <w:rPr>
                <w:rFonts w:ascii="宋体" w:hAnsi="宋体" w:eastAsia="宋体" w:cs="宋体"/>
                <w:sz w:val="20"/>
                <w:szCs w:val="20"/>
                <w:lang w:eastAsia="zh-CN"/>
              </w:rPr>
            </w:pPr>
            <w:r>
              <w:rPr>
                <w:rFonts w:hint="eastAsia" w:ascii="宋体" w:hAnsi="宋体" w:eastAsia="宋体" w:cs="宋体"/>
                <w:sz w:val="20"/>
                <w:szCs w:val="20"/>
                <w:lang w:eastAsia="zh-CN"/>
              </w:rPr>
              <w:t xml:space="preserve">绩效填报</w:t>
            </w:r>
            <w:r>
              <w:rPr>
                <w:rFonts w:ascii="宋体" w:hAnsi="宋体" w:eastAsia="宋体" w:cs="宋体"/>
                <w:sz w:val="20"/>
                <w:szCs w:val="20"/>
                <w:lang w:eastAsia="zh-CN"/>
              </w:rPr>
            </w:r>
            <w:r/>
          </w:p>
        </w:tc>
        <w:tc>
          <w:tcPr>
            <w:tcW w:w="4698" w:type="dxa"/>
            <w:vAlign w:val="center"/>
            <w:textDirection w:val="lrTb"/>
            <w:noWrap/>
          </w:tcPr>
          <w:p>
            <w:pPr>
              <w:pStyle w:val="887"/>
              <w:jc w:val="both"/>
              <w:rPr>
                <w:rFonts w:ascii="宋体" w:hAnsi="宋体" w:eastAsia="宋体" w:cs="宋体"/>
                <w:sz w:val="20"/>
                <w:szCs w:val="20"/>
                <w:lang w:eastAsia="zh-CN"/>
              </w:rPr>
            </w:pPr>
            <w:r>
              <w:rPr>
                <w:rFonts w:hint="eastAsia" w:ascii="宋体" w:hAnsi="宋体" w:eastAsia="宋体" w:cs="宋体"/>
                <w:sz w:val="20"/>
                <w:szCs w:val="20"/>
                <w:lang w:eastAsia="zh-CN"/>
              </w:rPr>
              <w:t xml:space="preserve">线上填报绩效考核评鉴表后依据填报人所归属评鉴打分人自动推送评鉴事宜。</w:t>
            </w:r>
            <w:r>
              <w:rPr>
                <w:rFonts w:ascii="宋体" w:hAnsi="宋体" w:eastAsia="宋体" w:cs="宋体"/>
                <w:sz w:val="20"/>
                <w:szCs w:val="20"/>
                <w:lang w:eastAsia="zh-CN"/>
              </w:rPr>
            </w:r>
            <w:r/>
          </w:p>
        </w:tc>
      </w:tr>
      <w:tr>
        <w:trPr>
          <w:trHeight w:val="624"/>
        </w:trPr>
        <w:tc>
          <w:tcPr>
            <w:tcW w:w="598" w:type="dxa"/>
            <w:vAlign w:val="center"/>
            <w:textDirection w:val="lrTb"/>
            <w:noWrap/>
          </w:tcPr>
          <w:p>
            <w:pPr>
              <w:pStyle w:val="887"/>
              <w:numPr>
                <w:ilvl w:val="0"/>
                <w:numId w:val="5"/>
              </w:numPr>
              <w:ind w:right="-256"/>
              <w:jc w:val="center"/>
              <w:tabs>
                <w:tab w:val="left" w:pos="420" w:leader="none"/>
              </w:tabs>
              <w:rPr>
                <w:rFonts w:ascii="宋体" w:hAnsi="宋体" w:eastAsia="宋体" w:cs="宋体"/>
                <w:sz w:val="20"/>
                <w:szCs w:val="20"/>
                <w:lang w:eastAsia="zh-CN"/>
              </w:rPr>
            </w:pPr>
            <w:r>
              <w:rPr>
                <w:rFonts w:ascii="宋体" w:hAnsi="宋体" w:eastAsia="宋体" w:cs="宋体"/>
                <w:sz w:val="20"/>
                <w:szCs w:val="20"/>
                <w:lang w:eastAsia="zh-CN"/>
              </w:rPr>
            </w:r>
            <w:r/>
          </w:p>
        </w:tc>
        <w:tc>
          <w:tcPr>
            <w:tcW w:w="696"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tcW w:w="1019"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tcW w:w="800"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gridSpan w:val="2"/>
            <w:tcW w:w="1358" w:type="dxa"/>
            <w:vAlign w:val="center"/>
            <w:textDirection w:val="lrTb"/>
            <w:noWrap/>
          </w:tcPr>
          <w:p>
            <w:pPr>
              <w:pStyle w:val="887"/>
              <w:jc w:val="center"/>
              <w:rPr>
                <w:rFonts w:ascii="宋体" w:hAnsi="宋体" w:eastAsia="宋体" w:cs="宋体"/>
                <w:sz w:val="20"/>
                <w:szCs w:val="20"/>
                <w:lang w:eastAsia="zh-CN"/>
              </w:rPr>
            </w:pPr>
            <w:r>
              <w:rPr>
                <w:rFonts w:hint="eastAsia" w:ascii="宋体" w:hAnsi="宋体" w:eastAsia="宋体" w:cs="宋体"/>
                <w:sz w:val="20"/>
                <w:szCs w:val="20"/>
                <w:lang w:eastAsia="zh-CN"/>
              </w:rPr>
              <w:t xml:space="preserve">领导打分评鉴</w:t>
            </w:r>
            <w:r>
              <w:rPr>
                <w:rFonts w:ascii="宋体" w:hAnsi="宋体" w:eastAsia="宋体" w:cs="宋体"/>
                <w:sz w:val="20"/>
                <w:szCs w:val="20"/>
                <w:lang w:eastAsia="zh-CN"/>
              </w:rPr>
            </w:r>
            <w:r/>
          </w:p>
        </w:tc>
        <w:tc>
          <w:tcPr>
            <w:tcW w:w="4698" w:type="dxa"/>
            <w:vAlign w:val="center"/>
            <w:textDirection w:val="lrTb"/>
            <w:noWrap/>
          </w:tcPr>
          <w:p>
            <w:pPr>
              <w:pStyle w:val="887"/>
              <w:jc w:val="both"/>
              <w:rPr>
                <w:rFonts w:ascii="宋体" w:hAnsi="宋体" w:eastAsia="宋体" w:cs="宋体"/>
                <w:sz w:val="20"/>
                <w:szCs w:val="20"/>
                <w:lang w:eastAsia="zh-CN"/>
              </w:rPr>
            </w:pPr>
            <w:r>
              <w:rPr>
                <w:rFonts w:hint="eastAsia" w:ascii="宋体" w:hAnsi="宋体" w:eastAsia="宋体" w:cs="宋体"/>
                <w:sz w:val="20"/>
                <w:szCs w:val="20"/>
                <w:lang w:eastAsia="zh-CN"/>
              </w:rPr>
              <w:t xml:space="preserve">支持点击对应信息穿透到打分评鉴页面，领导在线打分评鉴，系统根据预设的权重占比规则，自动计算并加载评分结果。</w:t>
            </w:r>
            <w:r>
              <w:rPr>
                <w:rFonts w:ascii="宋体" w:hAnsi="宋体" w:eastAsia="宋体" w:cs="宋体"/>
                <w:sz w:val="20"/>
                <w:szCs w:val="20"/>
                <w:lang w:eastAsia="zh-CN"/>
              </w:rPr>
            </w:r>
            <w:r/>
          </w:p>
        </w:tc>
      </w:tr>
      <w:tr>
        <w:trPr>
          <w:trHeight w:val="624"/>
        </w:trPr>
        <w:tc>
          <w:tcPr>
            <w:tcW w:w="598" w:type="dxa"/>
            <w:vAlign w:val="center"/>
            <w:textDirection w:val="lrTb"/>
            <w:noWrap/>
          </w:tcPr>
          <w:p>
            <w:pPr>
              <w:pStyle w:val="887"/>
              <w:numPr>
                <w:ilvl w:val="0"/>
                <w:numId w:val="5"/>
              </w:numPr>
              <w:ind w:right="-256"/>
              <w:jc w:val="center"/>
              <w:tabs>
                <w:tab w:val="left" w:pos="420" w:leader="none"/>
              </w:tabs>
              <w:rPr>
                <w:rFonts w:ascii="宋体" w:hAnsi="宋体" w:eastAsia="宋体" w:cs="宋体"/>
                <w:sz w:val="20"/>
                <w:szCs w:val="20"/>
                <w:lang w:eastAsia="zh-CN"/>
              </w:rPr>
            </w:pPr>
            <w:r>
              <w:rPr>
                <w:rFonts w:ascii="宋体" w:hAnsi="宋体" w:eastAsia="宋体" w:cs="宋体"/>
                <w:sz w:val="20"/>
                <w:szCs w:val="20"/>
                <w:lang w:eastAsia="zh-CN"/>
              </w:rPr>
            </w:r>
            <w:r/>
          </w:p>
        </w:tc>
        <w:tc>
          <w:tcPr>
            <w:tcW w:w="696"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tcW w:w="1019"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tcW w:w="800"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gridSpan w:val="2"/>
            <w:tcW w:w="1358" w:type="dxa"/>
            <w:vAlign w:val="center"/>
            <w:textDirection w:val="lrTb"/>
            <w:noWrap/>
          </w:tcPr>
          <w:p>
            <w:pPr>
              <w:pStyle w:val="887"/>
              <w:jc w:val="center"/>
              <w:rPr>
                <w:rFonts w:ascii="宋体" w:hAnsi="宋体" w:eastAsia="宋体" w:cs="宋体"/>
                <w:sz w:val="20"/>
                <w:szCs w:val="20"/>
                <w:lang w:eastAsia="zh-CN"/>
              </w:rPr>
            </w:pPr>
            <w:r>
              <w:rPr>
                <w:rFonts w:hint="eastAsia" w:ascii="宋体" w:hAnsi="宋体" w:eastAsia="宋体" w:cs="宋体"/>
                <w:sz w:val="20"/>
                <w:szCs w:val="20"/>
                <w:lang w:eastAsia="zh-CN"/>
              </w:rPr>
              <w:t xml:space="preserve">绩效查询</w:t>
            </w:r>
            <w:r>
              <w:rPr>
                <w:rFonts w:ascii="宋体" w:hAnsi="宋体" w:eastAsia="宋体" w:cs="宋体"/>
                <w:sz w:val="20"/>
                <w:szCs w:val="20"/>
                <w:lang w:eastAsia="zh-CN"/>
              </w:rPr>
            </w:r>
            <w:r/>
          </w:p>
        </w:tc>
        <w:tc>
          <w:tcPr>
            <w:tcW w:w="4698" w:type="dxa"/>
            <w:vAlign w:val="center"/>
            <w:textDirection w:val="lrTb"/>
            <w:noWrap/>
          </w:tcPr>
          <w:p>
            <w:pPr>
              <w:pStyle w:val="887"/>
              <w:jc w:val="both"/>
              <w:rPr>
                <w:rFonts w:ascii="宋体" w:hAnsi="宋体" w:eastAsia="宋体" w:cs="宋体"/>
                <w:sz w:val="20"/>
                <w:szCs w:val="20"/>
                <w:lang w:eastAsia="zh-CN"/>
              </w:rPr>
            </w:pPr>
            <w:r>
              <w:rPr>
                <w:rFonts w:hint="eastAsia" w:ascii="宋体" w:hAnsi="宋体" w:eastAsia="宋体" w:cs="宋体"/>
                <w:sz w:val="20"/>
                <w:szCs w:val="20"/>
                <w:lang w:eastAsia="zh-CN"/>
              </w:rPr>
              <w:t xml:space="preserve">总个人与分管考评范围内的数据，自动汇总成绩效考核查询台账，台账主要展现工作内容，绩效考核情况等内容，点击对应信息，可穿透到具体考核清单。</w:t>
            </w:r>
            <w:r>
              <w:rPr>
                <w:rFonts w:ascii="宋体" w:hAnsi="宋体" w:eastAsia="宋体" w:cs="宋体"/>
                <w:sz w:val="20"/>
                <w:szCs w:val="20"/>
                <w:lang w:eastAsia="zh-CN"/>
              </w:rPr>
            </w:r>
            <w:r/>
          </w:p>
        </w:tc>
      </w:tr>
      <w:tr>
        <w:trPr>
          <w:trHeight w:val="624"/>
        </w:trPr>
        <w:tc>
          <w:tcPr>
            <w:tcW w:w="598" w:type="dxa"/>
            <w:vAlign w:val="center"/>
            <w:textDirection w:val="lrTb"/>
            <w:noWrap/>
          </w:tcPr>
          <w:p>
            <w:pPr>
              <w:pStyle w:val="887"/>
              <w:numPr>
                <w:ilvl w:val="0"/>
                <w:numId w:val="5"/>
              </w:numPr>
              <w:ind w:right="-256"/>
              <w:jc w:val="center"/>
              <w:tabs>
                <w:tab w:val="left" w:pos="420" w:leader="none"/>
              </w:tabs>
              <w:rPr>
                <w:rFonts w:ascii="宋体" w:hAnsi="宋体" w:eastAsia="宋体" w:cs="宋体"/>
                <w:sz w:val="20"/>
                <w:szCs w:val="20"/>
                <w:lang w:eastAsia="zh-CN"/>
              </w:rPr>
            </w:pPr>
            <w:r>
              <w:rPr>
                <w:rFonts w:ascii="宋体" w:hAnsi="宋体" w:eastAsia="宋体" w:cs="宋体"/>
                <w:sz w:val="20"/>
                <w:szCs w:val="20"/>
                <w:lang w:eastAsia="zh-CN"/>
              </w:rPr>
            </w:r>
            <w:r/>
          </w:p>
        </w:tc>
        <w:tc>
          <w:tcPr>
            <w:tcW w:w="696"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tcW w:w="1019"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gridSpan w:val="3"/>
            <w:tcW w:w="2158" w:type="dxa"/>
            <w:vAlign w:val="center"/>
            <w:textDirection w:val="lrTb"/>
            <w:noWrap/>
          </w:tcPr>
          <w:p>
            <w:pPr>
              <w:pStyle w:val="887"/>
              <w:jc w:val="center"/>
              <w:rPr>
                <w:rFonts w:ascii="宋体" w:hAnsi="宋体" w:eastAsia="宋体" w:cs="宋体"/>
                <w:sz w:val="20"/>
                <w:szCs w:val="20"/>
                <w:lang w:eastAsia="zh-CN"/>
              </w:rPr>
            </w:pPr>
            <w:r>
              <w:rPr>
                <w:rFonts w:hint="eastAsia" w:ascii="宋体" w:hAnsi="宋体" w:eastAsia="宋体" w:cs="宋体"/>
                <w:sz w:val="20"/>
                <w:szCs w:val="20"/>
                <w:lang w:eastAsia="zh-CN"/>
              </w:rPr>
              <w:t xml:space="preserve">历史数据迁移</w:t>
            </w:r>
            <w:r>
              <w:rPr>
                <w:rFonts w:ascii="宋体" w:hAnsi="宋体" w:eastAsia="宋体" w:cs="宋体"/>
                <w:sz w:val="20"/>
                <w:szCs w:val="20"/>
                <w:lang w:eastAsia="zh-CN"/>
              </w:rPr>
            </w:r>
            <w:r/>
          </w:p>
        </w:tc>
        <w:tc>
          <w:tcPr>
            <w:tcW w:w="4698" w:type="dxa"/>
            <w:vAlign w:val="center"/>
            <w:textDirection w:val="lrTb"/>
            <w:noWrap/>
          </w:tcPr>
          <w:p>
            <w:pPr>
              <w:pStyle w:val="887"/>
              <w:jc w:val="both"/>
              <w:rPr>
                <w:rFonts w:ascii="宋体" w:hAnsi="宋体" w:eastAsia="宋体" w:cs="宋体"/>
                <w:sz w:val="20"/>
                <w:szCs w:val="20"/>
                <w:lang w:eastAsia="zh-CN"/>
              </w:rPr>
            </w:pPr>
            <w:r>
              <w:rPr>
                <w:rFonts w:hint="eastAsia" w:ascii="宋体" w:hAnsi="宋体" w:eastAsia="宋体" w:cs="宋体"/>
                <w:sz w:val="20"/>
                <w:szCs w:val="20"/>
                <w:lang w:eastAsia="zh-CN"/>
              </w:rPr>
              <w:t xml:space="preserve">需要将现有系统中三年内的公文及附件迁移到新系统中用于备查。</w:t>
            </w:r>
            <w:r>
              <w:rPr>
                <w:rFonts w:ascii="宋体" w:hAnsi="宋体" w:eastAsia="宋体" w:cs="宋体"/>
                <w:sz w:val="20"/>
                <w:szCs w:val="20"/>
                <w:lang w:eastAsia="zh-CN"/>
              </w:rPr>
            </w:r>
            <w:r/>
          </w:p>
        </w:tc>
      </w:tr>
      <w:tr>
        <w:trPr>
          <w:trHeight w:val="624"/>
        </w:trPr>
        <w:tc>
          <w:tcPr>
            <w:tcW w:w="598" w:type="dxa"/>
            <w:vAlign w:val="center"/>
            <w:textDirection w:val="lrTb"/>
            <w:noWrap/>
          </w:tcPr>
          <w:p>
            <w:pPr>
              <w:pStyle w:val="887"/>
              <w:numPr>
                <w:ilvl w:val="0"/>
                <w:numId w:val="5"/>
              </w:numPr>
              <w:ind w:right="-256"/>
              <w:jc w:val="center"/>
              <w:tabs>
                <w:tab w:val="left" w:pos="420" w:leader="none"/>
              </w:tabs>
              <w:rPr>
                <w:rFonts w:ascii="宋体" w:hAnsi="宋体" w:eastAsia="宋体" w:cs="宋体"/>
                <w:sz w:val="20"/>
                <w:szCs w:val="20"/>
                <w:lang w:eastAsia="zh-CN"/>
              </w:rPr>
            </w:pPr>
            <w:r>
              <w:rPr>
                <w:rFonts w:ascii="宋体" w:hAnsi="宋体" w:eastAsia="宋体" w:cs="宋体"/>
                <w:sz w:val="20"/>
                <w:szCs w:val="20"/>
                <w:lang w:eastAsia="zh-CN"/>
              </w:rPr>
            </w:r>
            <w:r/>
          </w:p>
        </w:tc>
        <w:tc>
          <w:tcPr>
            <w:tcW w:w="696"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tcW w:w="1019"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gridSpan w:val="3"/>
            <w:tcW w:w="2158" w:type="dxa"/>
            <w:vAlign w:val="center"/>
            <w:textDirection w:val="lrTb"/>
            <w:noWrap/>
          </w:tcPr>
          <w:p>
            <w:pPr>
              <w:pStyle w:val="887"/>
              <w:jc w:val="center"/>
              <w:rPr>
                <w:rFonts w:ascii="宋体" w:hAnsi="宋体" w:eastAsia="宋体" w:cs="宋体"/>
                <w:sz w:val="20"/>
                <w:szCs w:val="20"/>
              </w:rPr>
            </w:pPr>
            <w:r>
              <w:rPr>
                <w:rFonts w:hint="eastAsia" w:ascii="宋体" w:hAnsi="宋体" w:eastAsia="宋体" w:cs="宋体"/>
                <w:sz w:val="20"/>
                <w:szCs w:val="20"/>
                <w:lang w:eastAsia="zh-CN"/>
              </w:rPr>
              <w:t xml:space="preserve">文件归档</w:t>
            </w:r>
            <w:r>
              <w:rPr>
                <w:rFonts w:ascii="宋体" w:hAnsi="宋体" w:eastAsia="宋体" w:cs="宋体"/>
                <w:sz w:val="20"/>
                <w:szCs w:val="20"/>
              </w:rPr>
            </w:r>
            <w:r/>
          </w:p>
        </w:tc>
        <w:tc>
          <w:tcPr>
            <w:tcW w:w="4698" w:type="dxa"/>
            <w:vAlign w:val="center"/>
            <w:textDirection w:val="lrTb"/>
            <w:noWrap/>
          </w:tcPr>
          <w:p>
            <w:pPr>
              <w:pStyle w:val="887"/>
              <w:jc w:val="both"/>
              <w:rPr>
                <w:rFonts w:ascii="宋体" w:hAnsi="宋体" w:eastAsia="宋体" w:cs="宋体"/>
                <w:sz w:val="20"/>
                <w:szCs w:val="20"/>
                <w:lang w:eastAsia="zh-CN"/>
              </w:rPr>
            </w:pPr>
            <w:r>
              <w:rPr>
                <w:rFonts w:hint="eastAsia" w:ascii="宋体" w:hAnsi="宋体" w:eastAsia="宋体" w:cs="宋体"/>
                <w:sz w:val="20"/>
                <w:szCs w:val="20"/>
                <w:lang w:eastAsia="zh-CN"/>
              </w:rPr>
              <w:t xml:space="preserve">采取接口方式，明确好信息规则，对用印、收文、发文等信息，实现协同办公文件的收集与归档。</w:t>
            </w:r>
            <w:r>
              <w:rPr>
                <w:rFonts w:ascii="宋体" w:hAnsi="宋体" w:eastAsia="宋体" w:cs="宋体"/>
                <w:sz w:val="20"/>
                <w:szCs w:val="20"/>
                <w:lang w:eastAsia="zh-CN"/>
              </w:rPr>
            </w:r>
            <w:r/>
          </w:p>
        </w:tc>
      </w:tr>
      <w:tr>
        <w:trPr>
          <w:trHeight w:val="624"/>
        </w:trPr>
        <w:tc>
          <w:tcPr>
            <w:tcW w:w="598" w:type="dxa"/>
            <w:vAlign w:val="center"/>
            <w:textDirection w:val="lrTb"/>
            <w:noWrap/>
          </w:tcPr>
          <w:p>
            <w:pPr>
              <w:pStyle w:val="887"/>
              <w:numPr>
                <w:ilvl w:val="0"/>
                <w:numId w:val="5"/>
              </w:numPr>
              <w:ind w:right="-256"/>
              <w:jc w:val="center"/>
              <w:tabs>
                <w:tab w:val="left" w:pos="420" w:leader="none"/>
              </w:tabs>
              <w:rPr>
                <w:rFonts w:ascii="宋体" w:hAnsi="宋体" w:eastAsia="宋体" w:cs="宋体"/>
                <w:sz w:val="20"/>
                <w:szCs w:val="20"/>
                <w:lang w:eastAsia="zh-CN"/>
              </w:rPr>
            </w:pPr>
            <w:r>
              <w:rPr>
                <w:rFonts w:ascii="宋体" w:hAnsi="宋体" w:eastAsia="宋体" w:cs="宋体"/>
                <w:sz w:val="20"/>
                <w:szCs w:val="20"/>
                <w:lang w:eastAsia="zh-CN"/>
              </w:rPr>
            </w:r>
            <w:r/>
          </w:p>
        </w:tc>
        <w:tc>
          <w:tcPr>
            <w:tcW w:w="696" w:type="dxa"/>
            <w:vAlign w:val="center"/>
            <w:vMerge w:val="restart"/>
            <w:textDirection w:val="lrTb"/>
            <w:noWrap/>
          </w:tcPr>
          <w:p>
            <w:pPr>
              <w:pStyle w:val="887"/>
              <w:jc w:val="center"/>
              <w:rPr>
                <w:rFonts w:ascii="宋体" w:hAnsi="宋体" w:eastAsia="宋体" w:cs="宋体"/>
                <w:sz w:val="20"/>
                <w:szCs w:val="20"/>
                <w:lang w:eastAsia="zh-CN"/>
              </w:rPr>
            </w:pPr>
            <w:r>
              <w:rPr>
                <w:rFonts w:hint="eastAsia" w:ascii="宋体" w:hAnsi="宋体" w:eastAsia="宋体" w:cs="宋体"/>
                <w:sz w:val="20"/>
                <w:szCs w:val="20"/>
                <w:lang w:eastAsia="zh-CN"/>
              </w:rPr>
              <w:t xml:space="preserve">数据授权管理</w:t>
            </w:r>
            <w:r>
              <w:rPr>
                <w:rFonts w:ascii="宋体" w:hAnsi="宋体" w:eastAsia="宋体" w:cs="宋体"/>
                <w:sz w:val="20"/>
                <w:szCs w:val="20"/>
                <w:lang w:eastAsia="zh-CN"/>
              </w:rPr>
            </w:r>
            <w:r/>
          </w:p>
        </w:tc>
        <w:tc>
          <w:tcPr>
            <w:tcW w:w="1019" w:type="dxa"/>
            <w:vAlign w:val="center"/>
            <w:vMerge w:val="restart"/>
            <w:textDirection w:val="lrTb"/>
            <w:noWrap/>
          </w:tcPr>
          <w:p>
            <w:pPr>
              <w:pStyle w:val="887"/>
              <w:jc w:val="center"/>
              <w:rPr>
                <w:rFonts w:ascii="宋体" w:hAnsi="宋体" w:eastAsia="宋体" w:cs="宋体"/>
                <w:sz w:val="20"/>
                <w:szCs w:val="20"/>
                <w:lang w:eastAsia="zh-CN"/>
              </w:rPr>
            </w:pPr>
            <w:r>
              <w:rPr>
                <w:rFonts w:hint="eastAsia" w:ascii="宋体" w:hAnsi="宋体" w:eastAsia="宋体" w:cs="宋体"/>
                <w:sz w:val="20"/>
                <w:szCs w:val="20"/>
                <w:lang w:eastAsia="zh-CN"/>
              </w:rPr>
              <w:t xml:space="preserve">授权小助手（移动端）</w:t>
            </w:r>
            <w:r>
              <w:rPr>
                <w:rFonts w:ascii="宋体" w:hAnsi="宋体" w:eastAsia="宋体" w:cs="宋体"/>
                <w:sz w:val="20"/>
                <w:szCs w:val="20"/>
                <w:lang w:eastAsia="zh-CN"/>
              </w:rPr>
            </w:r>
            <w:r/>
          </w:p>
        </w:tc>
        <w:tc>
          <w:tcPr>
            <w:tcW w:w="800" w:type="dxa"/>
            <w:vAlign w:val="center"/>
            <w:vMerge w:val="restart"/>
            <w:textDirection w:val="lrTb"/>
            <w:noWrap/>
          </w:tcPr>
          <w:p>
            <w:pPr>
              <w:pStyle w:val="887"/>
              <w:jc w:val="center"/>
              <w:rPr>
                <w:rFonts w:ascii="宋体" w:hAnsi="宋体" w:eastAsia="宋体" w:cs="宋体"/>
                <w:sz w:val="20"/>
                <w:szCs w:val="20"/>
              </w:rPr>
            </w:pPr>
            <w:r>
              <w:rPr>
                <w:rFonts w:hint="eastAsia" w:ascii="宋体" w:hAnsi="宋体" w:eastAsia="宋体" w:cs="宋体"/>
                <w:sz w:val="20"/>
                <w:szCs w:val="20"/>
              </w:rPr>
              <w:t xml:space="preserve">授权小助手</w:t>
            </w:r>
            <w:r>
              <w:rPr>
                <w:rFonts w:ascii="宋体" w:hAnsi="宋体" w:eastAsia="宋体" w:cs="宋体"/>
                <w:sz w:val="20"/>
                <w:szCs w:val="20"/>
              </w:rPr>
            </w:r>
            <w:r/>
          </w:p>
        </w:tc>
        <w:tc>
          <w:tcPr>
            <w:gridSpan w:val="2"/>
            <w:tcW w:w="1358" w:type="dxa"/>
            <w:vAlign w:val="center"/>
            <w:textDirection w:val="lrTb"/>
            <w:noWrap/>
          </w:tcPr>
          <w:p>
            <w:pPr>
              <w:pStyle w:val="887"/>
              <w:jc w:val="center"/>
              <w:rPr>
                <w:rFonts w:ascii="宋体" w:hAnsi="宋体" w:eastAsia="宋体" w:cs="宋体"/>
                <w:sz w:val="20"/>
                <w:szCs w:val="20"/>
              </w:rPr>
            </w:pPr>
            <w:r>
              <w:rPr>
                <w:rFonts w:hint="eastAsia" w:ascii="宋体" w:hAnsi="宋体" w:eastAsia="宋体" w:cs="宋体"/>
                <w:sz w:val="20"/>
                <w:szCs w:val="20"/>
              </w:rPr>
              <w:t xml:space="preserve">用户事件授权</w:t>
            </w:r>
            <w:r>
              <w:rPr>
                <w:rFonts w:ascii="宋体" w:hAnsi="宋体" w:eastAsia="宋体" w:cs="宋体"/>
                <w:sz w:val="20"/>
                <w:szCs w:val="20"/>
              </w:rPr>
            </w:r>
            <w:r/>
          </w:p>
        </w:tc>
        <w:tc>
          <w:tcPr>
            <w:tcW w:w="4698" w:type="dxa"/>
            <w:vAlign w:val="center"/>
            <w:textDirection w:val="lrTb"/>
            <w:noWrap/>
          </w:tcPr>
          <w:p>
            <w:pPr>
              <w:pStyle w:val="887"/>
              <w:jc w:val="both"/>
              <w:rPr>
                <w:rFonts w:ascii="宋体" w:hAnsi="宋体" w:eastAsia="宋体" w:cs="宋体"/>
                <w:sz w:val="20"/>
                <w:szCs w:val="20"/>
                <w:lang w:eastAsia="zh-CN"/>
              </w:rPr>
            </w:pPr>
            <w:r>
              <w:rPr>
                <w:rFonts w:hint="eastAsia" w:ascii="宋体" w:hAnsi="宋体" w:eastAsia="宋体" w:cs="宋体"/>
                <w:sz w:val="20"/>
                <w:szCs w:val="20"/>
                <w:lang w:eastAsia="zh-CN"/>
              </w:rPr>
              <w:t xml:space="preserve">用户可通过手机端授权小助手页面，以电子签名方式完成对数据及接口访问的授权操作，授权时生成授权凭证文件。</w:t>
            </w:r>
            <w:r>
              <w:rPr>
                <w:rFonts w:hint="eastAsia" w:ascii="宋体" w:hAnsi="宋体" w:eastAsia="宋体" w:cs="宋体"/>
                <w:color w:val="000000"/>
                <w:sz w:val="20"/>
                <w:szCs w:val="20"/>
                <w:lang w:eastAsia="zh-CN"/>
              </w:rPr>
              <w:t xml:space="preserve">支持嵌入中心微信公众号。</w:t>
            </w:r>
            <w:r>
              <w:rPr>
                <w:rFonts w:ascii="宋体" w:hAnsi="宋体" w:eastAsia="宋体" w:cs="宋体"/>
                <w:sz w:val="20"/>
                <w:szCs w:val="20"/>
                <w:lang w:eastAsia="zh-CN"/>
              </w:rPr>
            </w:r>
            <w:r/>
          </w:p>
        </w:tc>
      </w:tr>
      <w:tr>
        <w:trPr>
          <w:trHeight w:val="624"/>
        </w:trPr>
        <w:tc>
          <w:tcPr>
            <w:tcW w:w="598" w:type="dxa"/>
            <w:vAlign w:val="center"/>
            <w:textDirection w:val="lrTb"/>
            <w:noWrap/>
          </w:tcPr>
          <w:p>
            <w:pPr>
              <w:pStyle w:val="887"/>
              <w:numPr>
                <w:ilvl w:val="0"/>
                <w:numId w:val="5"/>
              </w:numPr>
              <w:ind w:right="-256"/>
              <w:jc w:val="center"/>
              <w:tabs>
                <w:tab w:val="left" w:pos="420" w:leader="none"/>
              </w:tabs>
              <w:rPr>
                <w:rFonts w:ascii="宋体" w:hAnsi="宋体" w:eastAsia="宋体" w:cs="宋体"/>
                <w:sz w:val="20"/>
                <w:szCs w:val="20"/>
                <w:lang w:eastAsia="zh-CN"/>
              </w:rPr>
            </w:pPr>
            <w:r>
              <w:rPr>
                <w:rFonts w:ascii="宋体" w:hAnsi="宋体" w:eastAsia="宋体" w:cs="宋体"/>
                <w:sz w:val="20"/>
                <w:szCs w:val="20"/>
                <w:lang w:eastAsia="zh-CN"/>
              </w:rPr>
            </w:r>
            <w:r/>
          </w:p>
        </w:tc>
        <w:tc>
          <w:tcPr>
            <w:tcW w:w="696"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tcW w:w="1019"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tcW w:w="800"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gridSpan w:val="2"/>
            <w:tcW w:w="1358" w:type="dxa"/>
            <w:vAlign w:val="center"/>
            <w:textDirection w:val="lrTb"/>
            <w:noWrap/>
          </w:tcPr>
          <w:p>
            <w:pPr>
              <w:pStyle w:val="887"/>
              <w:jc w:val="center"/>
              <w:rPr>
                <w:rFonts w:ascii="宋体" w:hAnsi="宋体" w:eastAsia="宋体" w:cs="宋体"/>
                <w:sz w:val="20"/>
                <w:szCs w:val="20"/>
              </w:rPr>
            </w:pPr>
            <w:r>
              <w:rPr>
                <w:rFonts w:hint="eastAsia" w:ascii="宋体" w:hAnsi="宋体" w:eastAsia="宋体" w:cs="宋体"/>
                <w:sz w:val="20"/>
                <w:szCs w:val="20"/>
              </w:rPr>
              <w:t xml:space="preserve">授权记录查询</w:t>
            </w:r>
            <w:r>
              <w:rPr>
                <w:rFonts w:ascii="宋体" w:hAnsi="宋体" w:eastAsia="宋体" w:cs="宋体"/>
                <w:sz w:val="20"/>
                <w:szCs w:val="20"/>
              </w:rPr>
            </w:r>
            <w:r/>
          </w:p>
        </w:tc>
        <w:tc>
          <w:tcPr>
            <w:tcW w:w="4698" w:type="dxa"/>
            <w:vAlign w:val="center"/>
            <w:textDirection w:val="lrTb"/>
            <w:noWrap/>
          </w:tcPr>
          <w:p>
            <w:pPr>
              <w:pStyle w:val="887"/>
              <w:jc w:val="both"/>
              <w:rPr>
                <w:rFonts w:ascii="宋体" w:hAnsi="宋体" w:eastAsia="宋体" w:cs="宋体"/>
                <w:sz w:val="20"/>
                <w:szCs w:val="20"/>
                <w:lang w:eastAsia="zh-CN"/>
              </w:rPr>
            </w:pPr>
            <w:r>
              <w:rPr>
                <w:rFonts w:hint="eastAsia" w:ascii="宋体" w:hAnsi="宋体" w:eastAsia="宋体" w:cs="宋体"/>
                <w:sz w:val="20"/>
                <w:szCs w:val="20"/>
                <w:lang w:eastAsia="zh-CN"/>
              </w:rPr>
              <w:t xml:space="preserve">完整记录授权范围、有效期限与实际用途。</w:t>
            </w:r>
            <w:r>
              <w:rPr>
                <w:rFonts w:ascii="宋体" w:hAnsi="宋体" w:eastAsia="宋体" w:cs="宋体"/>
                <w:sz w:val="20"/>
                <w:szCs w:val="20"/>
                <w:lang w:eastAsia="zh-CN"/>
              </w:rPr>
            </w:r>
            <w:r/>
          </w:p>
        </w:tc>
      </w:tr>
      <w:tr>
        <w:trPr>
          <w:trHeight w:val="312"/>
        </w:trPr>
        <w:tc>
          <w:tcPr>
            <w:tcW w:w="598" w:type="dxa"/>
            <w:vAlign w:val="center"/>
            <w:textDirection w:val="lrTb"/>
            <w:noWrap/>
          </w:tcPr>
          <w:p>
            <w:pPr>
              <w:pStyle w:val="887"/>
              <w:numPr>
                <w:ilvl w:val="0"/>
                <w:numId w:val="5"/>
              </w:numPr>
              <w:ind w:right="-256"/>
              <w:jc w:val="center"/>
              <w:tabs>
                <w:tab w:val="left" w:pos="420" w:leader="none"/>
              </w:tabs>
              <w:rPr>
                <w:rFonts w:ascii="宋体" w:hAnsi="宋体" w:eastAsia="宋体" w:cs="宋体"/>
                <w:sz w:val="20"/>
                <w:szCs w:val="20"/>
                <w:lang w:eastAsia="zh-CN"/>
              </w:rPr>
            </w:pPr>
            <w:r>
              <w:rPr>
                <w:rFonts w:ascii="宋体" w:hAnsi="宋体" w:eastAsia="宋体" w:cs="宋体"/>
                <w:sz w:val="20"/>
                <w:szCs w:val="20"/>
                <w:lang w:eastAsia="zh-CN"/>
              </w:rPr>
            </w:r>
            <w:r/>
          </w:p>
        </w:tc>
        <w:tc>
          <w:tcPr>
            <w:tcW w:w="696"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tcW w:w="1019"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tcW w:w="800"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gridSpan w:val="2"/>
            <w:tcW w:w="1358" w:type="dxa"/>
            <w:vAlign w:val="center"/>
            <w:textDirection w:val="lrTb"/>
            <w:noWrap/>
          </w:tcPr>
          <w:p>
            <w:pPr>
              <w:pStyle w:val="887"/>
              <w:jc w:val="center"/>
              <w:rPr>
                <w:rFonts w:ascii="宋体" w:hAnsi="宋体" w:eastAsia="宋体" w:cs="宋体"/>
                <w:sz w:val="20"/>
                <w:szCs w:val="20"/>
              </w:rPr>
            </w:pPr>
            <w:r>
              <w:rPr>
                <w:rFonts w:hint="eastAsia" w:ascii="宋体" w:hAnsi="宋体" w:eastAsia="宋体" w:cs="宋体"/>
                <w:sz w:val="20"/>
                <w:szCs w:val="20"/>
              </w:rPr>
              <w:t xml:space="preserve">授权凭证查询</w:t>
            </w:r>
            <w:r>
              <w:rPr>
                <w:rFonts w:ascii="宋体" w:hAnsi="宋体" w:eastAsia="宋体" w:cs="宋体"/>
                <w:sz w:val="20"/>
                <w:szCs w:val="20"/>
              </w:rPr>
            </w:r>
            <w:r/>
          </w:p>
        </w:tc>
        <w:tc>
          <w:tcPr>
            <w:tcW w:w="4698" w:type="dxa"/>
            <w:vAlign w:val="center"/>
            <w:textDirection w:val="lrTb"/>
            <w:noWrap/>
          </w:tcPr>
          <w:p>
            <w:pPr>
              <w:pStyle w:val="887"/>
              <w:jc w:val="both"/>
              <w:rPr>
                <w:rFonts w:ascii="宋体" w:hAnsi="宋体" w:eastAsia="宋体" w:cs="宋体"/>
                <w:sz w:val="20"/>
                <w:szCs w:val="20"/>
                <w:lang w:eastAsia="zh-CN"/>
              </w:rPr>
            </w:pPr>
            <w:r>
              <w:rPr>
                <w:rFonts w:hint="eastAsia" w:ascii="宋体" w:hAnsi="宋体" w:eastAsia="宋体" w:cs="宋体"/>
                <w:sz w:val="20"/>
                <w:szCs w:val="20"/>
                <w:lang w:eastAsia="zh-CN"/>
              </w:rPr>
              <w:t xml:space="preserve">用户可随时查询并下载已授权记录对应的标准化PDF电子凭证。</w:t>
            </w:r>
            <w:r>
              <w:rPr>
                <w:rFonts w:ascii="宋体" w:hAnsi="宋体" w:eastAsia="宋体" w:cs="宋体"/>
                <w:sz w:val="20"/>
                <w:szCs w:val="20"/>
                <w:lang w:eastAsia="zh-CN"/>
              </w:rPr>
            </w:r>
            <w:r/>
          </w:p>
        </w:tc>
      </w:tr>
      <w:tr>
        <w:trPr>
          <w:trHeight w:val="312"/>
        </w:trPr>
        <w:tc>
          <w:tcPr>
            <w:tcW w:w="598" w:type="dxa"/>
            <w:vAlign w:val="center"/>
            <w:textDirection w:val="lrTb"/>
            <w:noWrap/>
          </w:tcPr>
          <w:p>
            <w:pPr>
              <w:pStyle w:val="887"/>
              <w:numPr>
                <w:ilvl w:val="0"/>
                <w:numId w:val="5"/>
              </w:numPr>
              <w:ind w:right="-256"/>
              <w:jc w:val="center"/>
              <w:tabs>
                <w:tab w:val="left" w:pos="420" w:leader="none"/>
              </w:tabs>
              <w:rPr>
                <w:rFonts w:ascii="宋体" w:hAnsi="宋体" w:eastAsia="宋体" w:cs="宋体"/>
                <w:sz w:val="20"/>
                <w:szCs w:val="20"/>
                <w:lang w:eastAsia="zh-CN"/>
              </w:rPr>
            </w:pPr>
            <w:r>
              <w:rPr>
                <w:rFonts w:ascii="宋体" w:hAnsi="宋体" w:eastAsia="宋体" w:cs="宋体"/>
                <w:sz w:val="20"/>
                <w:szCs w:val="20"/>
                <w:lang w:eastAsia="zh-CN"/>
              </w:rPr>
            </w:r>
            <w:r/>
          </w:p>
        </w:tc>
        <w:tc>
          <w:tcPr>
            <w:tcW w:w="696"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tcW w:w="1019"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tcW w:w="800"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gridSpan w:val="2"/>
            <w:tcW w:w="1358" w:type="dxa"/>
            <w:vAlign w:val="center"/>
            <w:textDirection w:val="lrTb"/>
            <w:noWrap/>
          </w:tcPr>
          <w:p>
            <w:pPr>
              <w:pStyle w:val="887"/>
              <w:jc w:val="center"/>
              <w:rPr>
                <w:rFonts w:ascii="宋体" w:hAnsi="宋体" w:eastAsia="宋体" w:cs="宋体"/>
                <w:sz w:val="20"/>
                <w:szCs w:val="20"/>
                <w:lang w:eastAsia="zh-CN"/>
              </w:rPr>
            </w:pPr>
            <w:r>
              <w:rPr>
                <w:rFonts w:hint="eastAsia" w:ascii="宋体" w:hAnsi="宋体" w:eastAsia="宋体" w:cs="宋体"/>
                <w:sz w:val="20"/>
                <w:szCs w:val="20"/>
                <w:lang w:eastAsia="zh-CN"/>
              </w:rPr>
              <w:t xml:space="preserve">个人数据访问记录查询</w:t>
            </w:r>
            <w:r>
              <w:rPr>
                <w:rFonts w:ascii="宋体" w:hAnsi="宋体" w:eastAsia="宋体" w:cs="宋体"/>
                <w:sz w:val="20"/>
                <w:szCs w:val="20"/>
                <w:lang w:eastAsia="zh-CN"/>
              </w:rPr>
            </w:r>
            <w:r/>
          </w:p>
        </w:tc>
        <w:tc>
          <w:tcPr>
            <w:tcW w:w="4698" w:type="dxa"/>
            <w:vAlign w:val="center"/>
            <w:textDirection w:val="lrTb"/>
            <w:noWrap/>
          </w:tcPr>
          <w:p>
            <w:pPr>
              <w:pStyle w:val="887"/>
              <w:jc w:val="both"/>
              <w:rPr>
                <w:rFonts w:ascii="宋体" w:hAnsi="宋体" w:eastAsia="宋体" w:cs="宋体"/>
                <w:sz w:val="20"/>
                <w:szCs w:val="20"/>
                <w:lang w:eastAsia="zh-CN"/>
              </w:rPr>
            </w:pPr>
            <w:r>
              <w:rPr>
                <w:rFonts w:hint="eastAsia" w:ascii="宋体" w:hAnsi="宋体" w:eastAsia="宋体" w:cs="宋体"/>
                <w:sz w:val="20"/>
                <w:szCs w:val="20"/>
                <w:lang w:eastAsia="zh-CN"/>
              </w:rPr>
              <w:t xml:space="preserve">用户可详细查询其个人数据被访问的全量记录，包括访问时间、机构名称及访问目的等。</w:t>
            </w:r>
            <w:r>
              <w:rPr>
                <w:rFonts w:ascii="宋体" w:hAnsi="宋体" w:eastAsia="宋体" w:cs="宋体"/>
                <w:sz w:val="20"/>
                <w:szCs w:val="20"/>
                <w:lang w:eastAsia="zh-CN"/>
              </w:rPr>
            </w:r>
            <w:r/>
          </w:p>
        </w:tc>
      </w:tr>
      <w:tr>
        <w:trPr>
          <w:trHeight w:val="312"/>
        </w:trPr>
        <w:tc>
          <w:tcPr>
            <w:tcW w:w="598" w:type="dxa"/>
            <w:vAlign w:val="center"/>
            <w:textDirection w:val="lrTb"/>
            <w:noWrap/>
          </w:tcPr>
          <w:p>
            <w:pPr>
              <w:pStyle w:val="887"/>
              <w:numPr>
                <w:ilvl w:val="0"/>
                <w:numId w:val="5"/>
              </w:numPr>
              <w:ind w:right="-256"/>
              <w:jc w:val="center"/>
              <w:tabs>
                <w:tab w:val="left" w:pos="420" w:leader="none"/>
              </w:tabs>
              <w:rPr>
                <w:rFonts w:ascii="宋体" w:hAnsi="宋体" w:eastAsia="宋体" w:cs="宋体"/>
                <w:sz w:val="20"/>
                <w:szCs w:val="20"/>
                <w:lang w:eastAsia="zh-CN"/>
              </w:rPr>
            </w:pPr>
            <w:r>
              <w:rPr>
                <w:rFonts w:ascii="宋体" w:hAnsi="宋体" w:eastAsia="宋体" w:cs="宋体"/>
                <w:sz w:val="20"/>
                <w:szCs w:val="20"/>
                <w:lang w:eastAsia="zh-CN"/>
              </w:rPr>
            </w:r>
            <w:r/>
          </w:p>
        </w:tc>
        <w:tc>
          <w:tcPr>
            <w:tcW w:w="696"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tcW w:w="1019"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tcW w:w="800"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gridSpan w:val="2"/>
            <w:tcW w:w="1358" w:type="dxa"/>
            <w:vAlign w:val="center"/>
            <w:textDirection w:val="lrTb"/>
            <w:noWrap/>
          </w:tcPr>
          <w:p>
            <w:pPr>
              <w:pStyle w:val="887"/>
              <w:jc w:val="center"/>
              <w:rPr>
                <w:rFonts w:ascii="宋体" w:hAnsi="宋体" w:eastAsia="宋体" w:cs="宋体"/>
                <w:sz w:val="20"/>
                <w:szCs w:val="20"/>
              </w:rPr>
            </w:pPr>
            <w:r>
              <w:rPr>
                <w:rFonts w:hint="eastAsia" w:ascii="宋体" w:hAnsi="宋体" w:eastAsia="宋体" w:cs="宋体"/>
                <w:sz w:val="20"/>
                <w:szCs w:val="20"/>
              </w:rPr>
              <w:t xml:space="preserve">授权撤回</w:t>
            </w:r>
            <w:r>
              <w:rPr>
                <w:rFonts w:ascii="宋体" w:hAnsi="宋体" w:eastAsia="宋体" w:cs="宋体"/>
                <w:sz w:val="20"/>
                <w:szCs w:val="20"/>
              </w:rPr>
            </w:r>
            <w:r/>
          </w:p>
        </w:tc>
        <w:tc>
          <w:tcPr>
            <w:tcW w:w="4698" w:type="dxa"/>
            <w:vAlign w:val="center"/>
            <w:textDirection w:val="lrTb"/>
            <w:noWrap/>
          </w:tcPr>
          <w:p>
            <w:pPr>
              <w:pStyle w:val="887"/>
              <w:jc w:val="both"/>
              <w:rPr>
                <w:rFonts w:ascii="宋体" w:hAnsi="宋体" w:eastAsia="宋体" w:cs="宋体"/>
                <w:sz w:val="20"/>
                <w:szCs w:val="20"/>
                <w:lang w:eastAsia="zh-CN"/>
              </w:rPr>
            </w:pPr>
            <w:r>
              <w:rPr>
                <w:rFonts w:hint="eastAsia" w:ascii="宋体" w:hAnsi="宋体" w:eastAsia="宋体" w:cs="宋体"/>
                <w:sz w:val="20"/>
                <w:szCs w:val="20"/>
                <w:lang w:eastAsia="zh-CN"/>
              </w:rPr>
              <w:t xml:space="preserve">可以对已经授权的记录进行撤回，取消已进行的授权。</w:t>
            </w:r>
            <w:r>
              <w:rPr>
                <w:rFonts w:ascii="宋体" w:hAnsi="宋体" w:eastAsia="宋体" w:cs="宋体"/>
                <w:sz w:val="20"/>
                <w:szCs w:val="20"/>
                <w:lang w:eastAsia="zh-CN"/>
              </w:rPr>
            </w:r>
            <w:r/>
          </w:p>
        </w:tc>
      </w:tr>
      <w:tr>
        <w:trPr>
          <w:trHeight w:val="312"/>
        </w:trPr>
        <w:tc>
          <w:tcPr>
            <w:tcW w:w="598" w:type="dxa"/>
            <w:vAlign w:val="center"/>
            <w:textDirection w:val="lrTb"/>
            <w:noWrap/>
          </w:tcPr>
          <w:p>
            <w:pPr>
              <w:pStyle w:val="887"/>
              <w:numPr>
                <w:ilvl w:val="0"/>
                <w:numId w:val="5"/>
              </w:numPr>
              <w:ind w:right="-256"/>
              <w:jc w:val="center"/>
              <w:tabs>
                <w:tab w:val="left" w:pos="420" w:leader="none"/>
              </w:tabs>
              <w:rPr>
                <w:rFonts w:ascii="宋体" w:hAnsi="宋体" w:eastAsia="宋体" w:cs="宋体"/>
                <w:sz w:val="20"/>
                <w:szCs w:val="20"/>
                <w:lang w:eastAsia="zh-CN"/>
              </w:rPr>
            </w:pPr>
            <w:r>
              <w:rPr>
                <w:rFonts w:ascii="宋体" w:hAnsi="宋体" w:eastAsia="宋体" w:cs="宋体"/>
                <w:sz w:val="20"/>
                <w:szCs w:val="20"/>
                <w:lang w:eastAsia="zh-CN"/>
              </w:rPr>
            </w:r>
            <w:r/>
          </w:p>
        </w:tc>
        <w:tc>
          <w:tcPr>
            <w:tcW w:w="696"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tcW w:w="1019" w:type="dxa"/>
            <w:vAlign w:val="center"/>
            <w:vMerge w:val="restart"/>
            <w:textDirection w:val="lrTb"/>
            <w:noWrap/>
          </w:tcPr>
          <w:p>
            <w:pPr>
              <w:pStyle w:val="887"/>
              <w:jc w:val="center"/>
              <w:rPr>
                <w:rFonts w:ascii="宋体" w:hAnsi="宋体" w:eastAsia="宋体" w:cs="宋体"/>
                <w:sz w:val="20"/>
                <w:szCs w:val="20"/>
              </w:rPr>
            </w:pPr>
            <w:r>
              <w:rPr>
                <w:rFonts w:hint="eastAsia" w:ascii="宋体" w:hAnsi="宋体" w:eastAsia="宋体" w:cs="宋体"/>
                <w:sz w:val="20"/>
                <w:szCs w:val="20"/>
              </w:rPr>
              <w:t xml:space="preserve">接口授权管理</w:t>
            </w:r>
            <w:r>
              <w:rPr>
                <w:rFonts w:ascii="宋体" w:hAnsi="宋体" w:eastAsia="宋体" w:cs="宋体"/>
                <w:sz w:val="20"/>
                <w:szCs w:val="20"/>
              </w:rPr>
            </w:r>
            <w:r/>
          </w:p>
        </w:tc>
        <w:tc>
          <w:tcPr>
            <w:tcW w:w="800" w:type="dxa"/>
            <w:vAlign w:val="center"/>
            <w:vMerge w:val="restart"/>
            <w:textDirection w:val="lrTb"/>
            <w:noWrap/>
          </w:tcPr>
          <w:p>
            <w:pPr>
              <w:pStyle w:val="887"/>
              <w:jc w:val="center"/>
              <w:rPr>
                <w:rFonts w:ascii="宋体" w:hAnsi="宋体" w:eastAsia="宋体" w:cs="宋体"/>
                <w:sz w:val="20"/>
                <w:szCs w:val="20"/>
                <w:lang w:eastAsia="zh-CN"/>
              </w:rPr>
            </w:pPr>
            <w:r>
              <w:rPr>
                <w:rFonts w:hint="eastAsia" w:ascii="宋体" w:hAnsi="宋体" w:eastAsia="宋体" w:cs="宋体"/>
                <w:sz w:val="20"/>
                <w:szCs w:val="20"/>
                <w:lang w:eastAsia="zh-CN"/>
              </w:rPr>
              <w:t xml:space="preserve">接口授权管理</w:t>
            </w:r>
            <w:r>
              <w:rPr>
                <w:rFonts w:ascii="宋体" w:hAnsi="宋体" w:eastAsia="宋体" w:cs="宋体"/>
                <w:sz w:val="20"/>
                <w:szCs w:val="20"/>
                <w:lang w:eastAsia="zh-CN"/>
              </w:rPr>
            </w:r>
            <w:r/>
          </w:p>
        </w:tc>
        <w:tc>
          <w:tcPr>
            <w:gridSpan w:val="2"/>
            <w:tcW w:w="1358" w:type="dxa"/>
            <w:vAlign w:val="center"/>
            <w:textDirection w:val="lrTb"/>
            <w:noWrap/>
          </w:tcPr>
          <w:p>
            <w:pPr>
              <w:pStyle w:val="887"/>
              <w:jc w:val="center"/>
              <w:rPr>
                <w:rFonts w:ascii="宋体" w:hAnsi="宋体" w:eastAsia="宋体" w:cs="宋体"/>
                <w:sz w:val="20"/>
                <w:szCs w:val="20"/>
              </w:rPr>
            </w:pPr>
            <w:r>
              <w:rPr>
                <w:rFonts w:hint="eastAsia" w:ascii="宋体" w:hAnsi="宋体" w:eastAsia="宋体" w:cs="宋体"/>
                <w:sz w:val="20"/>
                <w:szCs w:val="20"/>
              </w:rPr>
              <w:t xml:space="preserve">代理接口配置</w:t>
            </w:r>
            <w:r>
              <w:rPr>
                <w:rFonts w:ascii="宋体" w:hAnsi="宋体" w:eastAsia="宋体" w:cs="宋体"/>
                <w:sz w:val="20"/>
                <w:szCs w:val="20"/>
              </w:rPr>
            </w:r>
            <w:r/>
          </w:p>
        </w:tc>
        <w:tc>
          <w:tcPr>
            <w:tcW w:w="4698" w:type="dxa"/>
            <w:vAlign w:val="center"/>
            <w:textDirection w:val="lrTb"/>
            <w:noWrap/>
          </w:tcPr>
          <w:p>
            <w:pPr>
              <w:pStyle w:val="887"/>
              <w:jc w:val="both"/>
              <w:rPr>
                <w:rFonts w:ascii="宋体" w:hAnsi="宋体" w:eastAsia="宋体" w:cs="宋体"/>
                <w:sz w:val="20"/>
                <w:szCs w:val="20"/>
                <w:lang w:eastAsia="zh-CN"/>
              </w:rPr>
            </w:pPr>
            <w:r>
              <w:rPr>
                <w:rFonts w:hint="eastAsia" w:ascii="宋体" w:hAnsi="宋体" w:eastAsia="宋体" w:cs="宋体"/>
                <w:sz w:val="20"/>
                <w:szCs w:val="20"/>
                <w:lang w:eastAsia="zh-CN"/>
              </w:rPr>
              <w:t xml:space="preserve">该功能灵活地配置和管理所有授权接口，包括设置接口的代理编号、目标URL、代理参数类型以及接口请求协议。</w:t>
            </w:r>
            <w:r>
              <w:rPr>
                <w:rFonts w:ascii="宋体" w:hAnsi="宋体" w:eastAsia="宋体" w:cs="宋体"/>
                <w:sz w:val="20"/>
                <w:szCs w:val="20"/>
                <w:lang w:eastAsia="zh-CN"/>
              </w:rPr>
            </w:r>
            <w:r/>
          </w:p>
        </w:tc>
      </w:tr>
      <w:tr>
        <w:trPr>
          <w:trHeight w:val="312"/>
        </w:trPr>
        <w:tc>
          <w:tcPr>
            <w:tcW w:w="598" w:type="dxa"/>
            <w:vAlign w:val="center"/>
            <w:textDirection w:val="lrTb"/>
            <w:noWrap/>
          </w:tcPr>
          <w:p>
            <w:pPr>
              <w:pStyle w:val="887"/>
              <w:numPr>
                <w:ilvl w:val="0"/>
                <w:numId w:val="5"/>
              </w:numPr>
              <w:ind w:right="-256"/>
              <w:jc w:val="center"/>
              <w:tabs>
                <w:tab w:val="left" w:pos="420" w:leader="none"/>
              </w:tabs>
              <w:rPr>
                <w:rFonts w:ascii="宋体" w:hAnsi="宋体" w:eastAsia="宋体" w:cs="宋体"/>
                <w:sz w:val="20"/>
                <w:szCs w:val="20"/>
                <w:lang w:eastAsia="zh-CN"/>
              </w:rPr>
            </w:pPr>
            <w:r>
              <w:rPr>
                <w:rFonts w:ascii="宋体" w:hAnsi="宋体" w:eastAsia="宋体" w:cs="宋体"/>
                <w:sz w:val="20"/>
                <w:szCs w:val="20"/>
                <w:lang w:eastAsia="zh-CN"/>
              </w:rPr>
            </w:r>
            <w:r/>
          </w:p>
        </w:tc>
        <w:tc>
          <w:tcPr>
            <w:tcW w:w="696"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tcW w:w="1019"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tcW w:w="800"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gridSpan w:val="2"/>
            <w:tcW w:w="1358" w:type="dxa"/>
            <w:vAlign w:val="center"/>
            <w:textDirection w:val="lrTb"/>
            <w:noWrap/>
          </w:tcPr>
          <w:p>
            <w:pPr>
              <w:pStyle w:val="887"/>
              <w:jc w:val="center"/>
              <w:rPr>
                <w:rFonts w:ascii="宋体" w:hAnsi="宋体" w:eastAsia="宋体" w:cs="宋体"/>
                <w:sz w:val="20"/>
                <w:szCs w:val="20"/>
              </w:rPr>
            </w:pPr>
            <w:r>
              <w:rPr>
                <w:rFonts w:hint="eastAsia" w:ascii="宋体" w:hAnsi="宋体" w:eastAsia="宋体" w:cs="宋体"/>
                <w:sz w:val="20"/>
                <w:szCs w:val="20"/>
              </w:rPr>
              <w:t xml:space="preserve">授权协议配置</w:t>
            </w:r>
            <w:r>
              <w:rPr>
                <w:rFonts w:ascii="宋体" w:hAnsi="宋体" w:eastAsia="宋体" w:cs="宋体"/>
                <w:sz w:val="20"/>
                <w:szCs w:val="20"/>
              </w:rPr>
            </w:r>
            <w:r/>
          </w:p>
        </w:tc>
        <w:tc>
          <w:tcPr>
            <w:tcW w:w="4698" w:type="dxa"/>
            <w:vAlign w:val="center"/>
            <w:textDirection w:val="lrTb"/>
            <w:noWrap/>
          </w:tcPr>
          <w:p>
            <w:pPr>
              <w:pStyle w:val="887"/>
              <w:jc w:val="both"/>
              <w:rPr>
                <w:rFonts w:ascii="宋体" w:hAnsi="宋体" w:eastAsia="宋体" w:cs="宋体"/>
                <w:sz w:val="20"/>
                <w:szCs w:val="20"/>
                <w:lang w:eastAsia="zh-CN"/>
              </w:rPr>
            </w:pPr>
            <w:r>
              <w:rPr>
                <w:rFonts w:hint="eastAsia" w:ascii="宋体" w:hAnsi="宋体" w:eastAsia="宋体" w:cs="宋体"/>
                <w:sz w:val="20"/>
                <w:szCs w:val="20"/>
                <w:lang w:eastAsia="zh-CN"/>
              </w:rPr>
              <w:t xml:space="preserve">系统支持各类授权协议的全生命周期精细化管理，需确保协议内容规范、数据一致。</w:t>
            </w:r>
            <w:r>
              <w:rPr>
                <w:rFonts w:ascii="宋体" w:hAnsi="宋体" w:eastAsia="宋体" w:cs="宋体"/>
                <w:sz w:val="20"/>
                <w:szCs w:val="20"/>
                <w:lang w:eastAsia="zh-CN"/>
              </w:rPr>
            </w:r>
            <w:r/>
          </w:p>
        </w:tc>
      </w:tr>
      <w:tr>
        <w:trPr>
          <w:trHeight w:val="312"/>
        </w:trPr>
        <w:tc>
          <w:tcPr>
            <w:tcW w:w="598" w:type="dxa"/>
            <w:vAlign w:val="center"/>
            <w:textDirection w:val="lrTb"/>
            <w:noWrap/>
          </w:tcPr>
          <w:p>
            <w:pPr>
              <w:pStyle w:val="887"/>
              <w:numPr>
                <w:ilvl w:val="0"/>
                <w:numId w:val="5"/>
              </w:numPr>
              <w:ind w:right="-256"/>
              <w:jc w:val="center"/>
              <w:tabs>
                <w:tab w:val="left" w:pos="420" w:leader="none"/>
              </w:tabs>
              <w:rPr>
                <w:rFonts w:ascii="宋体" w:hAnsi="宋体" w:eastAsia="宋体" w:cs="宋体"/>
                <w:sz w:val="20"/>
                <w:szCs w:val="20"/>
                <w:lang w:eastAsia="zh-CN"/>
              </w:rPr>
            </w:pPr>
            <w:r>
              <w:rPr>
                <w:rFonts w:ascii="宋体" w:hAnsi="宋体" w:eastAsia="宋体" w:cs="宋体"/>
                <w:sz w:val="20"/>
                <w:szCs w:val="20"/>
                <w:lang w:eastAsia="zh-CN"/>
              </w:rPr>
            </w:r>
            <w:r/>
          </w:p>
        </w:tc>
        <w:tc>
          <w:tcPr>
            <w:tcW w:w="696"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tcW w:w="1019"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tcW w:w="800"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gridSpan w:val="2"/>
            <w:tcW w:w="1358" w:type="dxa"/>
            <w:vAlign w:val="center"/>
            <w:textDirection w:val="lrTb"/>
            <w:noWrap/>
          </w:tcPr>
          <w:p>
            <w:pPr>
              <w:pStyle w:val="887"/>
              <w:jc w:val="center"/>
              <w:rPr>
                <w:rFonts w:ascii="宋体" w:hAnsi="宋体" w:eastAsia="宋体" w:cs="宋体"/>
                <w:sz w:val="20"/>
                <w:szCs w:val="20"/>
              </w:rPr>
            </w:pPr>
            <w:r>
              <w:rPr>
                <w:rFonts w:hint="eastAsia" w:ascii="宋体" w:hAnsi="宋体" w:eastAsia="宋体" w:cs="宋体"/>
                <w:sz w:val="20"/>
                <w:szCs w:val="20"/>
              </w:rPr>
              <w:t xml:space="preserve">合作协议配置</w:t>
            </w:r>
            <w:r>
              <w:rPr>
                <w:rFonts w:ascii="宋体" w:hAnsi="宋体" w:eastAsia="宋体" w:cs="宋体"/>
                <w:sz w:val="20"/>
                <w:szCs w:val="20"/>
              </w:rPr>
            </w:r>
            <w:r/>
          </w:p>
        </w:tc>
        <w:tc>
          <w:tcPr>
            <w:tcW w:w="4698" w:type="dxa"/>
            <w:vAlign w:val="center"/>
            <w:textDirection w:val="lrTb"/>
            <w:noWrap/>
          </w:tcPr>
          <w:p>
            <w:pPr>
              <w:pStyle w:val="887"/>
              <w:jc w:val="both"/>
              <w:rPr>
                <w:rFonts w:ascii="宋体" w:hAnsi="宋体" w:eastAsia="宋体" w:cs="宋体"/>
                <w:sz w:val="20"/>
                <w:szCs w:val="20"/>
                <w:lang w:eastAsia="zh-CN"/>
              </w:rPr>
            </w:pPr>
            <w:r>
              <w:rPr>
                <w:rFonts w:hint="eastAsia" w:ascii="宋体" w:hAnsi="宋体" w:eastAsia="宋体" w:cs="宋体"/>
                <w:sz w:val="20"/>
                <w:szCs w:val="20"/>
                <w:lang w:eastAsia="zh-CN"/>
              </w:rPr>
              <w:t xml:space="preserve">提供与第三方厂商合作协议的在线编辑与更新管理功能。</w:t>
            </w:r>
            <w:r>
              <w:rPr>
                <w:rFonts w:ascii="宋体" w:hAnsi="宋体" w:eastAsia="宋体" w:cs="宋体"/>
                <w:sz w:val="20"/>
                <w:szCs w:val="20"/>
                <w:lang w:eastAsia="zh-CN"/>
              </w:rPr>
            </w:r>
            <w:r/>
          </w:p>
        </w:tc>
      </w:tr>
      <w:tr>
        <w:trPr>
          <w:trHeight w:val="312"/>
        </w:trPr>
        <w:tc>
          <w:tcPr>
            <w:tcW w:w="598" w:type="dxa"/>
            <w:vAlign w:val="center"/>
            <w:textDirection w:val="lrTb"/>
            <w:noWrap/>
          </w:tcPr>
          <w:p>
            <w:pPr>
              <w:pStyle w:val="887"/>
              <w:numPr>
                <w:ilvl w:val="0"/>
                <w:numId w:val="5"/>
              </w:numPr>
              <w:ind w:right="-256"/>
              <w:jc w:val="center"/>
              <w:tabs>
                <w:tab w:val="left" w:pos="420" w:leader="none"/>
              </w:tabs>
              <w:rPr>
                <w:rFonts w:ascii="宋体" w:hAnsi="宋体" w:eastAsia="宋体" w:cs="宋体"/>
                <w:sz w:val="20"/>
                <w:szCs w:val="20"/>
                <w:lang w:eastAsia="zh-CN"/>
              </w:rPr>
            </w:pPr>
            <w:r>
              <w:rPr>
                <w:rFonts w:ascii="宋体" w:hAnsi="宋体" w:eastAsia="宋体" w:cs="宋体"/>
                <w:sz w:val="20"/>
                <w:szCs w:val="20"/>
                <w:lang w:eastAsia="zh-CN"/>
              </w:rPr>
            </w:r>
            <w:r/>
          </w:p>
        </w:tc>
        <w:tc>
          <w:tcPr>
            <w:tcW w:w="696"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tcW w:w="1019" w:type="dxa"/>
            <w:vAlign w:val="center"/>
            <w:vMerge w:val="restart"/>
            <w:textDirection w:val="lrTb"/>
            <w:noWrap/>
          </w:tcPr>
          <w:p>
            <w:pPr>
              <w:pStyle w:val="887"/>
              <w:jc w:val="center"/>
              <w:rPr>
                <w:rFonts w:ascii="宋体" w:hAnsi="宋体" w:eastAsia="宋体" w:cs="宋体"/>
                <w:sz w:val="20"/>
                <w:szCs w:val="20"/>
              </w:rPr>
            </w:pPr>
            <w:r>
              <w:rPr>
                <w:rFonts w:hint="eastAsia" w:ascii="宋体" w:hAnsi="宋体" w:eastAsia="宋体" w:cs="宋体"/>
                <w:sz w:val="20"/>
                <w:szCs w:val="20"/>
              </w:rPr>
              <w:t xml:space="preserve">客户端授权管理</w:t>
            </w:r>
            <w:r>
              <w:rPr>
                <w:rFonts w:ascii="宋体" w:hAnsi="宋体" w:eastAsia="宋体" w:cs="宋体"/>
                <w:sz w:val="20"/>
                <w:szCs w:val="20"/>
              </w:rPr>
            </w:r>
            <w:r/>
          </w:p>
        </w:tc>
        <w:tc>
          <w:tcPr>
            <w:gridSpan w:val="3"/>
            <w:tcW w:w="2158" w:type="dxa"/>
            <w:vAlign w:val="center"/>
            <w:textDirection w:val="lrTb"/>
            <w:noWrap/>
          </w:tcPr>
          <w:p>
            <w:pPr>
              <w:pStyle w:val="887"/>
              <w:jc w:val="center"/>
              <w:rPr>
                <w:rFonts w:ascii="宋体" w:hAnsi="宋体" w:eastAsia="宋体" w:cs="宋体"/>
                <w:sz w:val="20"/>
                <w:szCs w:val="20"/>
              </w:rPr>
            </w:pPr>
            <w:r>
              <w:rPr>
                <w:rFonts w:hint="eastAsia" w:ascii="宋体" w:hAnsi="宋体" w:eastAsia="宋体" w:cs="宋体"/>
                <w:sz w:val="20"/>
                <w:szCs w:val="20"/>
              </w:rPr>
              <w:t xml:space="preserve">厂商客户端管理</w:t>
            </w:r>
            <w:r>
              <w:rPr>
                <w:rFonts w:ascii="宋体" w:hAnsi="宋体" w:eastAsia="宋体" w:cs="宋体"/>
                <w:sz w:val="20"/>
                <w:szCs w:val="20"/>
              </w:rPr>
            </w:r>
            <w:r/>
          </w:p>
        </w:tc>
        <w:tc>
          <w:tcPr>
            <w:tcW w:w="4698" w:type="dxa"/>
            <w:vAlign w:val="center"/>
            <w:textDirection w:val="lrTb"/>
            <w:noWrap/>
          </w:tcPr>
          <w:p>
            <w:pPr>
              <w:pStyle w:val="887"/>
              <w:jc w:val="both"/>
              <w:rPr>
                <w:rFonts w:ascii="宋体" w:hAnsi="宋体" w:eastAsia="宋体" w:cs="宋体"/>
                <w:sz w:val="20"/>
                <w:szCs w:val="20"/>
                <w:lang w:eastAsia="zh-CN"/>
              </w:rPr>
            </w:pPr>
            <w:r>
              <w:rPr>
                <w:rFonts w:hint="eastAsia" w:ascii="宋体" w:hAnsi="宋体" w:eastAsia="宋体" w:cs="宋体"/>
                <w:sz w:val="20"/>
                <w:szCs w:val="20"/>
                <w:lang w:eastAsia="zh-CN"/>
              </w:rPr>
              <w:t xml:space="preserve">支持新增各个系统厂商信息的注册与配置。</w:t>
            </w:r>
            <w:r>
              <w:rPr>
                <w:rFonts w:ascii="宋体" w:hAnsi="宋体" w:eastAsia="宋体" w:cs="宋体"/>
                <w:sz w:val="20"/>
                <w:szCs w:val="20"/>
                <w:lang w:eastAsia="zh-CN"/>
              </w:rPr>
            </w:r>
            <w:r/>
          </w:p>
        </w:tc>
      </w:tr>
      <w:tr>
        <w:trPr>
          <w:trHeight w:val="312"/>
        </w:trPr>
        <w:tc>
          <w:tcPr>
            <w:tcW w:w="598" w:type="dxa"/>
            <w:vAlign w:val="center"/>
            <w:textDirection w:val="lrTb"/>
            <w:noWrap/>
          </w:tcPr>
          <w:p>
            <w:pPr>
              <w:pStyle w:val="887"/>
              <w:numPr>
                <w:ilvl w:val="0"/>
                <w:numId w:val="5"/>
              </w:numPr>
              <w:ind w:right="-256"/>
              <w:jc w:val="center"/>
              <w:tabs>
                <w:tab w:val="left" w:pos="420" w:leader="none"/>
              </w:tabs>
              <w:rPr>
                <w:rFonts w:ascii="宋体" w:hAnsi="宋体" w:eastAsia="宋体" w:cs="宋体"/>
                <w:sz w:val="20"/>
                <w:szCs w:val="20"/>
                <w:lang w:eastAsia="zh-CN"/>
              </w:rPr>
            </w:pPr>
            <w:r>
              <w:rPr>
                <w:rFonts w:ascii="宋体" w:hAnsi="宋体" w:eastAsia="宋体" w:cs="宋体"/>
                <w:sz w:val="20"/>
                <w:szCs w:val="20"/>
                <w:lang w:eastAsia="zh-CN"/>
              </w:rPr>
            </w:r>
            <w:r/>
          </w:p>
        </w:tc>
        <w:tc>
          <w:tcPr>
            <w:tcW w:w="696"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tcW w:w="1019"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gridSpan w:val="3"/>
            <w:tcW w:w="2158" w:type="dxa"/>
            <w:vAlign w:val="center"/>
            <w:textDirection w:val="lrTb"/>
            <w:noWrap/>
          </w:tcPr>
          <w:p>
            <w:pPr>
              <w:pStyle w:val="887"/>
              <w:jc w:val="center"/>
              <w:rPr>
                <w:rFonts w:ascii="宋体" w:hAnsi="宋体" w:eastAsia="宋体" w:cs="宋体"/>
                <w:sz w:val="20"/>
                <w:szCs w:val="20"/>
              </w:rPr>
            </w:pPr>
            <w:r>
              <w:rPr>
                <w:rFonts w:hint="eastAsia" w:ascii="宋体" w:hAnsi="宋体" w:eastAsia="宋体" w:cs="宋体"/>
                <w:sz w:val="20"/>
                <w:szCs w:val="20"/>
              </w:rPr>
              <w:t xml:space="preserve">客户端接口配置</w:t>
            </w:r>
            <w:r>
              <w:rPr>
                <w:rFonts w:ascii="宋体" w:hAnsi="宋体" w:eastAsia="宋体" w:cs="宋体"/>
                <w:sz w:val="20"/>
                <w:szCs w:val="20"/>
              </w:rPr>
            </w:r>
            <w:r/>
          </w:p>
        </w:tc>
        <w:tc>
          <w:tcPr>
            <w:tcW w:w="4698" w:type="dxa"/>
            <w:vAlign w:val="center"/>
            <w:textDirection w:val="lrTb"/>
            <w:noWrap/>
          </w:tcPr>
          <w:p>
            <w:pPr>
              <w:pStyle w:val="887"/>
              <w:jc w:val="both"/>
              <w:rPr>
                <w:rFonts w:ascii="宋体" w:hAnsi="宋体" w:eastAsia="宋体" w:cs="宋体"/>
                <w:sz w:val="20"/>
                <w:szCs w:val="20"/>
                <w:lang w:eastAsia="zh-CN"/>
              </w:rPr>
            </w:pPr>
            <w:r>
              <w:rPr>
                <w:rFonts w:hint="eastAsia" w:ascii="宋体" w:hAnsi="宋体" w:eastAsia="宋体" w:cs="宋体"/>
                <w:sz w:val="20"/>
                <w:szCs w:val="20"/>
                <w:lang w:eastAsia="zh-CN"/>
              </w:rPr>
              <w:t xml:space="preserve">实现厂商客户端与接口的绑定关联，方便接口级放行与拦截策略的统一管理。</w:t>
            </w:r>
            <w:r>
              <w:rPr>
                <w:rFonts w:ascii="宋体" w:hAnsi="宋体" w:eastAsia="宋体" w:cs="宋体"/>
                <w:sz w:val="20"/>
                <w:szCs w:val="20"/>
                <w:lang w:eastAsia="zh-CN"/>
              </w:rPr>
            </w:r>
            <w:r/>
          </w:p>
        </w:tc>
      </w:tr>
      <w:tr>
        <w:trPr>
          <w:trHeight w:val="312"/>
        </w:trPr>
        <w:tc>
          <w:tcPr>
            <w:tcW w:w="598" w:type="dxa"/>
            <w:vAlign w:val="center"/>
            <w:textDirection w:val="lrTb"/>
            <w:noWrap/>
          </w:tcPr>
          <w:p>
            <w:pPr>
              <w:pStyle w:val="887"/>
              <w:numPr>
                <w:ilvl w:val="0"/>
                <w:numId w:val="5"/>
              </w:numPr>
              <w:ind w:right="-256"/>
              <w:jc w:val="center"/>
              <w:tabs>
                <w:tab w:val="left" w:pos="420" w:leader="none"/>
              </w:tabs>
              <w:rPr>
                <w:rFonts w:ascii="宋体" w:hAnsi="宋体" w:eastAsia="宋体" w:cs="宋体"/>
                <w:sz w:val="20"/>
                <w:szCs w:val="20"/>
                <w:lang w:eastAsia="zh-CN"/>
              </w:rPr>
            </w:pPr>
            <w:r>
              <w:rPr>
                <w:rFonts w:ascii="宋体" w:hAnsi="宋体" w:eastAsia="宋体" w:cs="宋体"/>
                <w:sz w:val="20"/>
                <w:szCs w:val="20"/>
                <w:lang w:eastAsia="zh-CN"/>
              </w:rPr>
            </w:r>
            <w:r/>
          </w:p>
        </w:tc>
        <w:tc>
          <w:tcPr>
            <w:tcW w:w="696"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tcW w:w="1019" w:type="dxa"/>
            <w:vAlign w:val="center"/>
            <w:vMerge w:val="restart"/>
            <w:textDirection w:val="lrTb"/>
            <w:noWrap/>
          </w:tcPr>
          <w:p>
            <w:pPr>
              <w:pStyle w:val="887"/>
              <w:jc w:val="center"/>
              <w:rPr>
                <w:rFonts w:ascii="宋体" w:hAnsi="宋体" w:eastAsia="宋体" w:cs="宋体"/>
                <w:sz w:val="20"/>
                <w:szCs w:val="20"/>
              </w:rPr>
            </w:pPr>
            <w:r>
              <w:rPr>
                <w:rFonts w:hint="eastAsia" w:ascii="宋体" w:hAnsi="宋体" w:eastAsia="宋体" w:cs="宋体"/>
                <w:sz w:val="20"/>
                <w:szCs w:val="20"/>
              </w:rPr>
              <w:t xml:space="preserve">接口维护管理</w:t>
            </w:r>
            <w:r>
              <w:rPr>
                <w:rFonts w:ascii="宋体" w:hAnsi="宋体" w:eastAsia="宋体" w:cs="宋体"/>
                <w:sz w:val="20"/>
                <w:szCs w:val="20"/>
              </w:rPr>
            </w:r>
            <w:r/>
          </w:p>
        </w:tc>
        <w:tc>
          <w:tcPr>
            <w:gridSpan w:val="3"/>
            <w:tcW w:w="2158" w:type="dxa"/>
            <w:vAlign w:val="center"/>
            <w:textDirection w:val="lrTb"/>
            <w:noWrap/>
          </w:tcPr>
          <w:p>
            <w:pPr>
              <w:pStyle w:val="887"/>
              <w:jc w:val="center"/>
              <w:rPr>
                <w:rFonts w:ascii="宋体" w:hAnsi="宋体" w:eastAsia="宋体" w:cs="宋体"/>
                <w:sz w:val="20"/>
                <w:szCs w:val="20"/>
              </w:rPr>
            </w:pPr>
            <w:r>
              <w:rPr>
                <w:rFonts w:hint="eastAsia" w:ascii="宋体" w:hAnsi="宋体" w:eastAsia="宋体" w:cs="宋体"/>
                <w:sz w:val="20"/>
                <w:szCs w:val="20"/>
              </w:rPr>
              <w:t xml:space="preserve">第三方交互接口维护</w:t>
            </w:r>
            <w:r>
              <w:rPr>
                <w:rFonts w:ascii="宋体" w:hAnsi="宋体" w:eastAsia="宋体" w:cs="宋体"/>
                <w:sz w:val="20"/>
                <w:szCs w:val="20"/>
              </w:rPr>
            </w:r>
            <w:r/>
          </w:p>
        </w:tc>
        <w:tc>
          <w:tcPr>
            <w:tcW w:w="4698" w:type="dxa"/>
            <w:vAlign w:val="center"/>
            <w:textDirection w:val="lrTb"/>
            <w:noWrap/>
          </w:tcPr>
          <w:p>
            <w:pPr>
              <w:pStyle w:val="887"/>
              <w:jc w:val="both"/>
              <w:rPr>
                <w:rFonts w:ascii="宋体" w:hAnsi="宋体" w:eastAsia="宋体" w:cs="宋体"/>
                <w:sz w:val="20"/>
                <w:szCs w:val="20"/>
                <w:lang w:eastAsia="zh-CN"/>
              </w:rPr>
            </w:pPr>
            <w:r>
              <w:rPr>
                <w:rFonts w:hint="eastAsia" w:ascii="宋体" w:hAnsi="宋体" w:eastAsia="宋体" w:cs="宋体"/>
                <w:sz w:val="20"/>
                <w:szCs w:val="20"/>
                <w:lang w:eastAsia="zh-CN"/>
              </w:rPr>
              <w:t xml:space="preserve">支持对各第三方交互接口的统一管理，支持请求方式与入参格式等参数设定调整。</w:t>
            </w:r>
            <w:r>
              <w:rPr>
                <w:rFonts w:ascii="宋体" w:hAnsi="宋体" w:eastAsia="宋体" w:cs="宋体"/>
                <w:sz w:val="20"/>
                <w:szCs w:val="20"/>
                <w:lang w:eastAsia="zh-CN"/>
              </w:rPr>
            </w:r>
            <w:r/>
          </w:p>
        </w:tc>
      </w:tr>
      <w:tr>
        <w:trPr>
          <w:trHeight w:val="312"/>
        </w:trPr>
        <w:tc>
          <w:tcPr>
            <w:tcW w:w="598" w:type="dxa"/>
            <w:vAlign w:val="center"/>
            <w:textDirection w:val="lrTb"/>
            <w:noWrap/>
          </w:tcPr>
          <w:p>
            <w:pPr>
              <w:pStyle w:val="887"/>
              <w:numPr>
                <w:ilvl w:val="0"/>
                <w:numId w:val="5"/>
              </w:numPr>
              <w:ind w:right="-256"/>
              <w:jc w:val="center"/>
              <w:tabs>
                <w:tab w:val="left" w:pos="420" w:leader="none"/>
              </w:tabs>
              <w:rPr>
                <w:rFonts w:ascii="宋体" w:hAnsi="宋体" w:eastAsia="宋体" w:cs="宋体"/>
                <w:sz w:val="20"/>
                <w:szCs w:val="20"/>
                <w:lang w:eastAsia="zh-CN"/>
              </w:rPr>
            </w:pPr>
            <w:r>
              <w:rPr>
                <w:rFonts w:ascii="宋体" w:hAnsi="宋体" w:eastAsia="宋体" w:cs="宋体"/>
                <w:sz w:val="20"/>
                <w:szCs w:val="20"/>
                <w:lang w:eastAsia="zh-CN"/>
              </w:rPr>
            </w:r>
            <w:r/>
          </w:p>
        </w:tc>
        <w:tc>
          <w:tcPr>
            <w:tcW w:w="696"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tcW w:w="1019"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gridSpan w:val="3"/>
            <w:tcW w:w="2158" w:type="dxa"/>
            <w:vAlign w:val="center"/>
            <w:textDirection w:val="lrTb"/>
            <w:noWrap/>
          </w:tcPr>
          <w:p>
            <w:pPr>
              <w:pStyle w:val="887"/>
              <w:jc w:val="center"/>
              <w:rPr>
                <w:rFonts w:ascii="宋体" w:hAnsi="宋体" w:eastAsia="宋体" w:cs="宋体"/>
                <w:sz w:val="20"/>
                <w:szCs w:val="20"/>
              </w:rPr>
            </w:pPr>
            <w:r>
              <w:rPr>
                <w:rFonts w:hint="eastAsia" w:ascii="宋体" w:hAnsi="宋体" w:eastAsia="宋体" w:cs="宋体"/>
                <w:sz w:val="20"/>
                <w:szCs w:val="20"/>
              </w:rPr>
              <w:t xml:space="preserve">第三方接口在线测试</w:t>
            </w:r>
            <w:r>
              <w:rPr>
                <w:rFonts w:ascii="宋体" w:hAnsi="宋体" w:eastAsia="宋体" w:cs="宋体"/>
                <w:sz w:val="20"/>
                <w:szCs w:val="20"/>
              </w:rPr>
            </w:r>
            <w:r/>
          </w:p>
        </w:tc>
        <w:tc>
          <w:tcPr>
            <w:tcW w:w="4698" w:type="dxa"/>
            <w:vAlign w:val="center"/>
            <w:textDirection w:val="lrTb"/>
            <w:noWrap/>
          </w:tcPr>
          <w:p>
            <w:pPr>
              <w:pStyle w:val="887"/>
              <w:jc w:val="both"/>
              <w:rPr>
                <w:rFonts w:ascii="宋体" w:hAnsi="宋体" w:eastAsia="宋体" w:cs="宋体"/>
                <w:sz w:val="20"/>
                <w:szCs w:val="20"/>
                <w:lang w:eastAsia="zh-CN"/>
              </w:rPr>
            </w:pPr>
            <w:r>
              <w:rPr>
                <w:rFonts w:hint="eastAsia" w:ascii="宋体" w:hAnsi="宋体" w:eastAsia="宋体" w:cs="宋体"/>
                <w:sz w:val="20"/>
                <w:szCs w:val="20"/>
                <w:lang w:eastAsia="zh-CN"/>
              </w:rPr>
              <w:t xml:space="preserve">提供完整的接口列表查询与在线测试验证功能，支持通过在线接口测试，监督验证接口的状态，提升开发调试效率。</w:t>
            </w:r>
            <w:r>
              <w:rPr>
                <w:rFonts w:ascii="宋体" w:hAnsi="宋体" w:eastAsia="宋体" w:cs="宋体"/>
                <w:sz w:val="20"/>
                <w:szCs w:val="20"/>
                <w:lang w:eastAsia="zh-CN"/>
              </w:rPr>
            </w:r>
            <w:r/>
          </w:p>
        </w:tc>
      </w:tr>
      <w:tr>
        <w:trPr>
          <w:trHeight w:val="312"/>
        </w:trPr>
        <w:tc>
          <w:tcPr>
            <w:tcW w:w="598" w:type="dxa"/>
            <w:vAlign w:val="center"/>
            <w:textDirection w:val="lrTb"/>
            <w:noWrap/>
          </w:tcPr>
          <w:p>
            <w:pPr>
              <w:pStyle w:val="887"/>
              <w:numPr>
                <w:ilvl w:val="0"/>
                <w:numId w:val="5"/>
              </w:numPr>
              <w:ind w:right="-256"/>
              <w:jc w:val="center"/>
              <w:tabs>
                <w:tab w:val="left" w:pos="420" w:leader="none"/>
              </w:tabs>
              <w:rPr>
                <w:rFonts w:ascii="宋体" w:hAnsi="宋体" w:eastAsia="宋体" w:cs="宋体"/>
                <w:sz w:val="20"/>
                <w:szCs w:val="20"/>
                <w:lang w:eastAsia="zh-CN"/>
              </w:rPr>
            </w:pPr>
            <w:r>
              <w:rPr>
                <w:rFonts w:ascii="宋体" w:hAnsi="宋体" w:eastAsia="宋体" w:cs="宋体"/>
                <w:sz w:val="20"/>
                <w:szCs w:val="20"/>
                <w:lang w:eastAsia="zh-CN"/>
              </w:rPr>
            </w:r>
            <w:r/>
          </w:p>
        </w:tc>
        <w:tc>
          <w:tcPr>
            <w:tcW w:w="696"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tcW w:w="1019"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gridSpan w:val="3"/>
            <w:tcW w:w="2158" w:type="dxa"/>
            <w:vAlign w:val="center"/>
            <w:textDirection w:val="lrTb"/>
            <w:noWrap/>
          </w:tcPr>
          <w:p>
            <w:pPr>
              <w:pStyle w:val="887"/>
              <w:jc w:val="center"/>
              <w:rPr>
                <w:rFonts w:ascii="宋体" w:hAnsi="宋体" w:eastAsia="宋体" w:cs="宋体"/>
                <w:sz w:val="20"/>
                <w:szCs w:val="20"/>
              </w:rPr>
            </w:pPr>
            <w:r>
              <w:rPr>
                <w:rFonts w:hint="eastAsia" w:ascii="宋体" w:hAnsi="宋体" w:eastAsia="宋体" w:cs="宋体"/>
                <w:sz w:val="20"/>
                <w:szCs w:val="20"/>
              </w:rPr>
              <w:t xml:space="preserve">接口字典</w:t>
            </w:r>
            <w:r>
              <w:rPr>
                <w:rFonts w:ascii="宋体" w:hAnsi="宋体" w:eastAsia="宋体" w:cs="宋体"/>
                <w:sz w:val="20"/>
                <w:szCs w:val="20"/>
              </w:rPr>
            </w:r>
            <w:r/>
          </w:p>
        </w:tc>
        <w:tc>
          <w:tcPr>
            <w:tcW w:w="4698" w:type="dxa"/>
            <w:vAlign w:val="center"/>
            <w:textDirection w:val="lrTb"/>
            <w:noWrap/>
          </w:tcPr>
          <w:p>
            <w:pPr>
              <w:pStyle w:val="887"/>
              <w:jc w:val="both"/>
              <w:rPr>
                <w:rFonts w:ascii="宋体" w:hAnsi="宋体" w:eastAsia="宋体" w:cs="宋体"/>
                <w:sz w:val="20"/>
                <w:szCs w:val="20"/>
                <w:lang w:eastAsia="zh-CN"/>
              </w:rPr>
            </w:pPr>
            <w:r>
              <w:rPr>
                <w:rFonts w:hint="eastAsia" w:ascii="宋体" w:hAnsi="宋体" w:eastAsia="宋体" w:cs="宋体"/>
                <w:sz w:val="20"/>
                <w:szCs w:val="20"/>
                <w:lang w:eastAsia="zh-CN"/>
              </w:rPr>
              <w:t xml:space="preserve">支持系统接口的描述，对系统接口的名称、字段进行描述，并提供列表进行展示。</w:t>
            </w:r>
            <w:r>
              <w:rPr>
                <w:rFonts w:ascii="宋体" w:hAnsi="宋体" w:eastAsia="宋体" w:cs="宋体"/>
                <w:sz w:val="20"/>
                <w:szCs w:val="20"/>
                <w:lang w:eastAsia="zh-CN"/>
              </w:rPr>
            </w:r>
            <w:r/>
          </w:p>
        </w:tc>
      </w:tr>
      <w:tr>
        <w:trPr>
          <w:trHeight w:val="624"/>
        </w:trPr>
        <w:tc>
          <w:tcPr>
            <w:tcW w:w="598" w:type="dxa"/>
            <w:vAlign w:val="center"/>
            <w:textDirection w:val="lrTb"/>
            <w:noWrap/>
          </w:tcPr>
          <w:p>
            <w:pPr>
              <w:pStyle w:val="887"/>
              <w:numPr>
                <w:ilvl w:val="0"/>
                <w:numId w:val="5"/>
              </w:numPr>
              <w:ind w:right="-256"/>
              <w:jc w:val="center"/>
              <w:tabs>
                <w:tab w:val="left" w:pos="420" w:leader="none"/>
              </w:tabs>
              <w:rPr>
                <w:rFonts w:ascii="宋体" w:hAnsi="宋体" w:eastAsia="宋体" w:cs="宋体"/>
                <w:sz w:val="20"/>
                <w:szCs w:val="20"/>
                <w:lang w:eastAsia="zh-CN"/>
              </w:rPr>
            </w:pPr>
            <w:r>
              <w:rPr>
                <w:rFonts w:ascii="宋体" w:hAnsi="宋体" w:eastAsia="宋体" w:cs="宋体"/>
                <w:sz w:val="20"/>
                <w:szCs w:val="20"/>
                <w:lang w:eastAsia="zh-CN"/>
              </w:rPr>
            </w:r>
            <w:r/>
          </w:p>
        </w:tc>
        <w:tc>
          <w:tcPr>
            <w:tcW w:w="696"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tcW w:w="1019" w:type="dxa"/>
            <w:vAlign w:val="center"/>
            <w:vMerge w:val="restart"/>
            <w:textDirection w:val="lrTb"/>
            <w:noWrap/>
          </w:tcPr>
          <w:p>
            <w:pPr>
              <w:pStyle w:val="887"/>
              <w:jc w:val="center"/>
              <w:rPr>
                <w:rFonts w:ascii="宋体" w:hAnsi="宋体" w:eastAsia="宋体" w:cs="宋体"/>
                <w:sz w:val="20"/>
                <w:szCs w:val="20"/>
              </w:rPr>
            </w:pPr>
            <w:r>
              <w:rPr>
                <w:rFonts w:hint="eastAsia" w:ascii="宋体" w:hAnsi="宋体" w:eastAsia="宋体" w:cs="宋体"/>
                <w:sz w:val="20"/>
                <w:szCs w:val="20"/>
              </w:rPr>
              <w:t xml:space="preserve">授权查询管理</w:t>
            </w:r>
            <w:r>
              <w:rPr>
                <w:rFonts w:ascii="宋体" w:hAnsi="宋体" w:eastAsia="宋体" w:cs="宋体"/>
                <w:sz w:val="20"/>
                <w:szCs w:val="20"/>
              </w:rPr>
            </w:r>
            <w:r/>
          </w:p>
        </w:tc>
        <w:tc>
          <w:tcPr>
            <w:gridSpan w:val="3"/>
            <w:tcW w:w="2158" w:type="dxa"/>
            <w:vAlign w:val="center"/>
            <w:textDirection w:val="lrTb"/>
            <w:noWrap/>
          </w:tcPr>
          <w:p>
            <w:pPr>
              <w:pStyle w:val="887"/>
              <w:jc w:val="center"/>
              <w:rPr>
                <w:rFonts w:ascii="宋体" w:hAnsi="宋体" w:eastAsia="宋体" w:cs="宋体"/>
                <w:sz w:val="20"/>
                <w:szCs w:val="20"/>
              </w:rPr>
            </w:pPr>
            <w:r>
              <w:rPr>
                <w:rFonts w:hint="eastAsia" w:ascii="宋体" w:hAnsi="宋体" w:eastAsia="宋体" w:cs="宋体"/>
                <w:sz w:val="20"/>
                <w:szCs w:val="20"/>
              </w:rPr>
              <w:t xml:space="preserve">授权及合作协议查询</w:t>
            </w:r>
            <w:r>
              <w:rPr>
                <w:rFonts w:ascii="宋体" w:hAnsi="宋体" w:eastAsia="宋体" w:cs="宋体"/>
                <w:sz w:val="20"/>
                <w:szCs w:val="20"/>
              </w:rPr>
            </w:r>
            <w:r/>
          </w:p>
        </w:tc>
        <w:tc>
          <w:tcPr>
            <w:tcW w:w="4698" w:type="dxa"/>
            <w:vAlign w:val="center"/>
            <w:textDirection w:val="lrTb"/>
            <w:noWrap/>
          </w:tcPr>
          <w:p>
            <w:pPr>
              <w:pStyle w:val="887"/>
              <w:jc w:val="both"/>
              <w:rPr>
                <w:rFonts w:ascii="宋体" w:hAnsi="宋体" w:eastAsia="宋体" w:cs="宋体"/>
                <w:sz w:val="20"/>
                <w:szCs w:val="20"/>
                <w:lang w:eastAsia="zh-CN"/>
              </w:rPr>
            </w:pPr>
            <w:r>
              <w:rPr>
                <w:rFonts w:hint="eastAsia" w:ascii="宋体" w:hAnsi="宋体" w:eastAsia="宋体" w:cs="宋体"/>
                <w:sz w:val="20"/>
                <w:szCs w:val="20"/>
                <w:lang w:eastAsia="zh-CN"/>
              </w:rPr>
              <w:t xml:space="preserve">提供对授权协议和合作协议的统一查询与管理入口，完整记录协议范围、有效期与使用约束。</w:t>
            </w:r>
            <w:r>
              <w:rPr>
                <w:rFonts w:ascii="宋体" w:hAnsi="宋体" w:eastAsia="宋体" w:cs="宋体"/>
                <w:sz w:val="20"/>
                <w:szCs w:val="20"/>
                <w:lang w:eastAsia="zh-CN"/>
              </w:rPr>
            </w:r>
            <w:r/>
          </w:p>
        </w:tc>
      </w:tr>
      <w:tr>
        <w:trPr>
          <w:trHeight w:val="312"/>
        </w:trPr>
        <w:tc>
          <w:tcPr>
            <w:tcW w:w="598" w:type="dxa"/>
            <w:vAlign w:val="center"/>
            <w:textDirection w:val="lrTb"/>
            <w:noWrap/>
          </w:tcPr>
          <w:p>
            <w:pPr>
              <w:pStyle w:val="887"/>
              <w:numPr>
                <w:ilvl w:val="0"/>
                <w:numId w:val="5"/>
              </w:numPr>
              <w:ind w:right="-256"/>
              <w:jc w:val="center"/>
              <w:tabs>
                <w:tab w:val="left" w:pos="420" w:leader="none"/>
              </w:tabs>
              <w:rPr>
                <w:rFonts w:ascii="宋体" w:hAnsi="宋体" w:eastAsia="宋体" w:cs="宋体"/>
                <w:sz w:val="20"/>
                <w:szCs w:val="20"/>
                <w:lang w:eastAsia="zh-CN"/>
              </w:rPr>
            </w:pPr>
            <w:r>
              <w:rPr>
                <w:rFonts w:ascii="宋体" w:hAnsi="宋体" w:eastAsia="宋体" w:cs="宋体"/>
                <w:sz w:val="20"/>
                <w:szCs w:val="20"/>
                <w:lang w:eastAsia="zh-CN"/>
              </w:rPr>
            </w:r>
            <w:r/>
          </w:p>
        </w:tc>
        <w:tc>
          <w:tcPr>
            <w:tcW w:w="696"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tcW w:w="1019"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gridSpan w:val="3"/>
            <w:tcW w:w="2158" w:type="dxa"/>
            <w:vAlign w:val="center"/>
            <w:textDirection w:val="lrTb"/>
            <w:noWrap/>
          </w:tcPr>
          <w:p>
            <w:pPr>
              <w:pStyle w:val="887"/>
              <w:jc w:val="center"/>
              <w:rPr>
                <w:rFonts w:ascii="宋体" w:hAnsi="宋体" w:eastAsia="宋体" w:cs="宋体"/>
                <w:sz w:val="20"/>
                <w:szCs w:val="20"/>
              </w:rPr>
            </w:pPr>
            <w:r>
              <w:rPr>
                <w:rFonts w:hint="eastAsia" w:ascii="宋体" w:hAnsi="宋体" w:eastAsia="宋体" w:cs="宋体"/>
                <w:sz w:val="20"/>
                <w:szCs w:val="20"/>
              </w:rPr>
              <w:t xml:space="preserve">个人授权记录查询</w:t>
            </w:r>
            <w:r>
              <w:rPr>
                <w:rFonts w:ascii="宋体" w:hAnsi="宋体" w:eastAsia="宋体" w:cs="宋体"/>
                <w:sz w:val="20"/>
                <w:szCs w:val="20"/>
              </w:rPr>
            </w:r>
            <w:r/>
          </w:p>
        </w:tc>
        <w:tc>
          <w:tcPr>
            <w:tcW w:w="4698" w:type="dxa"/>
            <w:vAlign w:val="center"/>
            <w:textDirection w:val="lrTb"/>
            <w:noWrap/>
          </w:tcPr>
          <w:p>
            <w:pPr>
              <w:pStyle w:val="887"/>
              <w:jc w:val="both"/>
              <w:rPr>
                <w:rFonts w:ascii="宋体" w:hAnsi="宋体" w:eastAsia="宋体" w:cs="宋体"/>
                <w:sz w:val="20"/>
                <w:szCs w:val="20"/>
                <w:lang w:eastAsia="zh-CN"/>
              </w:rPr>
            </w:pPr>
            <w:r>
              <w:rPr>
                <w:rFonts w:hint="eastAsia" w:ascii="宋体" w:hAnsi="宋体" w:eastAsia="宋体" w:cs="宋体"/>
                <w:sz w:val="20"/>
                <w:szCs w:val="20"/>
                <w:lang w:eastAsia="zh-CN"/>
              </w:rPr>
              <w:t xml:space="preserve">近期授权展示，展示个人授权的数据记录。</w:t>
            </w:r>
            <w:r>
              <w:rPr>
                <w:rFonts w:ascii="宋体" w:hAnsi="宋体" w:eastAsia="宋体" w:cs="宋体"/>
                <w:sz w:val="20"/>
                <w:szCs w:val="20"/>
                <w:lang w:eastAsia="zh-CN"/>
              </w:rPr>
            </w:r>
            <w:r/>
          </w:p>
        </w:tc>
      </w:tr>
      <w:tr>
        <w:trPr>
          <w:trHeight w:val="312"/>
        </w:trPr>
        <w:tc>
          <w:tcPr>
            <w:tcW w:w="598" w:type="dxa"/>
            <w:vAlign w:val="center"/>
            <w:textDirection w:val="lrTb"/>
            <w:noWrap/>
          </w:tcPr>
          <w:p>
            <w:pPr>
              <w:pStyle w:val="887"/>
              <w:numPr>
                <w:ilvl w:val="0"/>
                <w:numId w:val="5"/>
              </w:numPr>
              <w:ind w:right="-256"/>
              <w:jc w:val="center"/>
              <w:tabs>
                <w:tab w:val="left" w:pos="420" w:leader="none"/>
              </w:tabs>
              <w:rPr>
                <w:rFonts w:ascii="宋体" w:hAnsi="宋体" w:eastAsia="宋体" w:cs="宋体"/>
                <w:sz w:val="20"/>
                <w:szCs w:val="20"/>
                <w:lang w:eastAsia="zh-CN"/>
              </w:rPr>
            </w:pPr>
            <w:r>
              <w:rPr>
                <w:rFonts w:ascii="宋体" w:hAnsi="宋体" w:eastAsia="宋体" w:cs="宋体"/>
                <w:sz w:val="20"/>
                <w:szCs w:val="20"/>
                <w:lang w:eastAsia="zh-CN"/>
              </w:rPr>
            </w:r>
            <w:r/>
          </w:p>
        </w:tc>
        <w:tc>
          <w:tcPr>
            <w:tcW w:w="696"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tcW w:w="1019"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gridSpan w:val="3"/>
            <w:tcW w:w="2158" w:type="dxa"/>
            <w:vAlign w:val="center"/>
            <w:textDirection w:val="lrTb"/>
            <w:noWrap/>
          </w:tcPr>
          <w:p>
            <w:pPr>
              <w:pStyle w:val="887"/>
              <w:jc w:val="center"/>
              <w:rPr>
                <w:rFonts w:ascii="宋体" w:hAnsi="宋体" w:eastAsia="宋体" w:cs="宋体"/>
                <w:sz w:val="20"/>
                <w:szCs w:val="20"/>
              </w:rPr>
            </w:pPr>
            <w:r>
              <w:rPr>
                <w:rFonts w:hint="eastAsia" w:ascii="宋体" w:hAnsi="宋体" w:eastAsia="宋体" w:cs="宋体"/>
                <w:sz w:val="20"/>
                <w:szCs w:val="20"/>
              </w:rPr>
              <w:t xml:space="preserve">个人授权凭证查询</w:t>
            </w:r>
            <w:r>
              <w:rPr>
                <w:rFonts w:ascii="宋体" w:hAnsi="宋体" w:eastAsia="宋体" w:cs="宋体"/>
                <w:sz w:val="20"/>
                <w:szCs w:val="20"/>
              </w:rPr>
            </w:r>
            <w:r/>
          </w:p>
        </w:tc>
        <w:tc>
          <w:tcPr>
            <w:tcW w:w="4698" w:type="dxa"/>
            <w:vAlign w:val="center"/>
            <w:textDirection w:val="lrTb"/>
            <w:noWrap/>
          </w:tcPr>
          <w:p>
            <w:pPr>
              <w:pStyle w:val="887"/>
              <w:jc w:val="both"/>
              <w:rPr>
                <w:rFonts w:ascii="宋体" w:hAnsi="宋体" w:eastAsia="宋体" w:cs="宋体"/>
                <w:sz w:val="20"/>
                <w:szCs w:val="20"/>
                <w:lang w:eastAsia="zh-CN"/>
              </w:rPr>
            </w:pPr>
            <w:r>
              <w:rPr>
                <w:rFonts w:hint="eastAsia" w:ascii="宋体" w:hAnsi="宋体" w:eastAsia="宋体" w:cs="宋体"/>
                <w:sz w:val="20"/>
                <w:szCs w:val="20"/>
                <w:lang w:eastAsia="zh-CN"/>
              </w:rPr>
              <w:t xml:space="preserve">近期授权展示，展示个人已签署的授权凭证文件。</w:t>
            </w:r>
            <w:r>
              <w:rPr>
                <w:rFonts w:ascii="宋体" w:hAnsi="宋体" w:eastAsia="宋体" w:cs="宋体"/>
                <w:sz w:val="20"/>
                <w:szCs w:val="20"/>
                <w:lang w:eastAsia="zh-CN"/>
              </w:rPr>
            </w:r>
            <w:r/>
          </w:p>
        </w:tc>
      </w:tr>
      <w:tr>
        <w:trPr>
          <w:trHeight w:val="624"/>
        </w:trPr>
        <w:tc>
          <w:tcPr>
            <w:tcW w:w="598" w:type="dxa"/>
            <w:vAlign w:val="center"/>
            <w:textDirection w:val="lrTb"/>
            <w:noWrap/>
          </w:tcPr>
          <w:p>
            <w:pPr>
              <w:pStyle w:val="887"/>
              <w:numPr>
                <w:ilvl w:val="0"/>
                <w:numId w:val="5"/>
              </w:numPr>
              <w:ind w:right="-256"/>
              <w:jc w:val="center"/>
              <w:tabs>
                <w:tab w:val="left" w:pos="420" w:leader="none"/>
              </w:tabs>
              <w:rPr>
                <w:rFonts w:ascii="宋体" w:hAnsi="宋体" w:eastAsia="宋体" w:cs="宋体"/>
                <w:sz w:val="20"/>
                <w:szCs w:val="20"/>
                <w:lang w:eastAsia="zh-CN"/>
              </w:rPr>
            </w:pPr>
            <w:r>
              <w:rPr>
                <w:rFonts w:ascii="宋体" w:hAnsi="宋体" w:eastAsia="宋体" w:cs="宋体"/>
                <w:sz w:val="20"/>
                <w:szCs w:val="20"/>
                <w:lang w:eastAsia="zh-CN"/>
              </w:rPr>
            </w:r>
            <w:r/>
          </w:p>
        </w:tc>
        <w:tc>
          <w:tcPr>
            <w:tcW w:w="696"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tcW w:w="1019"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gridSpan w:val="3"/>
            <w:tcW w:w="2158" w:type="dxa"/>
            <w:vAlign w:val="center"/>
            <w:textDirection w:val="lrTb"/>
            <w:noWrap/>
          </w:tcPr>
          <w:p>
            <w:pPr>
              <w:pStyle w:val="887"/>
              <w:jc w:val="center"/>
              <w:rPr>
                <w:rFonts w:ascii="宋体" w:hAnsi="宋体" w:eastAsia="宋体" w:cs="宋体"/>
                <w:sz w:val="20"/>
                <w:szCs w:val="20"/>
                <w:lang w:eastAsia="zh-CN"/>
              </w:rPr>
            </w:pPr>
            <w:r>
              <w:rPr>
                <w:rFonts w:hint="eastAsia" w:ascii="宋体" w:hAnsi="宋体" w:eastAsia="宋体" w:cs="宋体"/>
                <w:sz w:val="20"/>
                <w:szCs w:val="20"/>
                <w:lang w:eastAsia="zh-CN"/>
              </w:rPr>
              <w:t xml:space="preserve">个人数据访问记录查询</w:t>
            </w:r>
            <w:r>
              <w:rPr>
                <w:rFonts w:ascii="宋体" w:hAnsi="宋体" w:eastAsia="宋体" w:cs="宋体"/>
                <w:sz w:val="20"/>
                <w:szCs w:val="20"/>
                <w:lang w:eastAsia="zh-CN"/>
              </w:rPr>
            </w:r>
            <w:r/>
          </w:p>
        </w:tc>
        <w:tc>
          <w:tcPr>
            <w:tcW w:w="4698" w:type="dxa"/>
            <w:vAlign w:val="center"/>
            <w:textDirection w:val="lrTb"/>
            <w:noWrap/>
          </w:tcPr>
          <w:p>
            <w:pPr>
              <w:pStyle w:val="887"/>
              <w:jc w:val="both"/>
              <w:rPr>
                <w:rFonts w:ascii="宋体" w:hAnsi="宋体" w:eastAsia="宋体" w:cs="宋体"/>
                <w:sz w:val="20"/>
                <w:szCs w:val="20"/>
                <w:lang w:eastAsia="zh-CN"/>
              </w:rPr>
            </w:pPr>
            <w:r>
              <w:rPr>
                <w:rFonts w:hint="eastAsia" w:ascii="宋体" w:hAnsi="宋体" w:eastAsia="宋体" w:cs="宋体"/>
                <w:sz w:val="20"/>
                <w:szCs w:val="20"/>
                <w:lang w:eastAsia="zh-CN"/>
              </w:rPr>
              <w:t xml:space="preserve">展示个人数据被访问和查询的记录信息。</w:t>
            </w:r>
            <w:r>
              <w:rPr>
                <w:rFonts w:ascii="宋体" w:hAnsi="宋体" w:eastAsia="宋体" w:cs="宋体"/>
                <w:sz w:val="20"/>
                <w:szCs w:val="20"/>
                <w:lang w:eastAsia="zh-CN"/>
              </w:rPr>
            </w:r>
            <w:r/>
          </w:p>
        </w:tc>
      </w:tr>
      <w:tr>
        <w:trPr>
          <w:trHeight w:val="312"/>
        </w:trPr>
        <w:tc>
          <w:tcPr>
            <w:tcW w:w="598" w:type="dxa"/>
            <w:vAlign w:val="center"/>
            <w:textDirection w:val="lrTb"/>
            <w:noWrap/>
          </w:tcPr>
          <w:p>
            <w:pPr>
              <w:pStyle w:val="887"/>
              <w:numPr>
                <w:ilvl w:val="0"/>
                <w:numId w:val="5"/>
              </w:numPr>
              <w:ind w:right="-256"/>
              <w:jc w:val="center"/>
              <w:tabs>
                <w:tab w:val="left" w:pos="420" w:leader="none"/>
              </w:tabs>
              <w:rPr>
                <w:rFonts w:ascii="宋体" w:hAnsi="宋体" w:eastAsia="宋体" w:cs="宋体"/>
                <w:sz w:val="20"/>
                <w:szCs w:val="20"/>
                <w:lang w:eastAsia="zh-CN"/>
              </w:rPr>
            </w:pPr>
            <w:r>
              <w:rPr>
                <w:rFonts w:ascii="宋体" w:hAnsi="宋体" w:eastAsia="宋体" w:cs="宋体"/>
                <w:sz w:val="20"/>
                <w:szCs w:val="20"/>
                <w:lang w:eastAsia="zh-CN"/>
              </w:rPr>
            </w:r>
            <w:r/>
          </w:p>
        </w:tc>
        <w:tc>
          <w:tcPr>
            <w:tcW w:w="696"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tcW w:w="1019" w:type="dxa"/>
            <w:vAlign w:val="center"/>
            <w:vMerge w:val="restart"/>
            <w:textDirection w:val="lrTb"/>
            <w:noWrap/>
          </w:tcPr>
          <w:p>
            <w:pPr>
              <w:pStyle w:val="887"/>
              <w:jc w:val="center"/>
              <w:rPr>
                <w:rFonts w:ascii="宋体" w:hAnsi="宋体" w:eastAsia="宋体" w:cs="宋体"/>
                <w:sz w:val="20"/>
                <w:szCs w:val="20"/>
              </w:rPr>
            </w:pPr>
            <w:r>
              <w:rPr>
                <w:rFonts w:hint="eastAsia" w:ascii="宋体" w:hAnsi="宋体" w:eastAsia="宋体" w:cs="宋体"/>
                <w:sz w:val="20"/>
                <w:szCs w:val="20"/>
              </w:rPr>
              <w:t xml:space="preserve">系统日志管理</w:t>
            </w:r>
            <w:r>
              <w:rPr>
                <w:rFonts w:ascii="宋体" w:hAnsi="宋体" w:eastAsia="宋体" w:cs="宋体"/>
                <w:sz w:val="20"/>
                <w:szCs w:val="20"/>
              </w:rPr>
            </w:r>
            <w:r/>
          </w:p>
        </w:tc>
        <w:tc>
          <w:tcPr>
            <w:gridSpan w:val="3"/>
            <w:tcW w:w="2158" w:type="dxa"/>
            <w:vAlign w:val="center"/>
            <w:textDirection w:val="lrTb"/>
            <w:noWrap/>
          </w:tcPr>
          <w:p>
            <w:pPr>
              <w:pStyle w:val="887"/>
              <w:jc w:val="center"/>
              <w:rPr>
                <w:rFonts w:ascii="宋体" w:hAnsi="宋体" w:eastAsia="宋体" w:cs="宋体"/>
                <w:sz w:val="20"/>
                <w:szCs w:val="20"/>
                <w:lang w:eastAsia="zh-CN"/>
              </w:rPr>
            </w:pPr>
            <w:r>
              <w:rPr>
                <w:rFonts w:hint="eastAsia" w:ascii="宋体" w:hAnsi="宋体" w:eastAsia="宋体" w:cs="宋体"/>
                <w:sz w:val="20"/>
                <w:szCs w:val="20"/>
              </w:rPr>
              <w:t xml:space="preserve">接口调用日志</w:t>
            </w:r>
            <w:r>
              <w:rPr>
                <w:rFonts w:ascii="宋体" w:hAnsi="宋体" w:eastAsia="宋体" w:cs="宋体"/>
                <w:sz w:val="20"/>
                <w:szCs w:val="20"/>
                <w:lang w:eastAsia="zh-CN"/>
              </w:rPr>
            </w:r>
            <w:r/>
          </w:p>
        </w:tc>
        <w:tc>
          <w:tcPr>
            <w:tcW w:w="4698" w:type="dxa"/>
            <w:vAlign w:val="center"/>
            <w:textDirection w:val="lrTb"/>
            <w:noWrap/>
          </w:tcPr>
          <w:p>
            <w:pPr>
              <w:pStyle w:val="887"/>
              <w:jc w:val="both"/>
              <w:rPr>
                <w:rFonts w:ascii="宋体" w:hAnsi="宋体" w:eastAsia="宋体" w:cs="宋体"/>
                <w:sz w:val="20"/>
                <w:szCs w:val="20"/>
                <w:lang w:eastAsia="zh-CN"/>
              </w:rPr>
            </w:pPr>
            <w:r>
              <w:rPr>
                <w:rFonts w:hint="eastAsia" w:ascii="宋体" w:hAnsi="宋体" w:eastAsia="宋体" w:cs="宋体"/>
                <w:sz w:val="20"/>
                <w:szCs w:val="20"/>
                <w:lang w:eastAsia="zh-CN"/>
              </w:rPr>
              <w:t xml:space="preserve">完整记录并展示系统接口调用日志，包含请求与响应报文等详细信息。提供多维度日志查询与详情查看功能。</w:t>
            </w:r>
            <w:r>
              <w:rPr>
                <w:rFonts w:ascii="宋体" w:hAnsi="宋体" w:eastAsia="宋体" w:cs="宋体"/>
                <w:sz w:val="20"/>
                <w:szCs w:val="20"/>
                <w:lang w:eastAsia="zh-CN"/>
              </w:rPr>
            </w:r>
            <w:r/>
          </w:p>
        </w:tc>
      </w:tr>
      <w:tr>
        <w:trPr>
          <w:trHeight w:val="312"/>
        </w:trPr>
        <w:tc>
          <w:tcPr>
            <w:tcW w:w="598" w:type="dxa"/>
            <w:vAlign w:val="center"/>
            <w:textDirection w:val="lrTb"/>
            <w:noWrap/>
          </w:tcPr>
          <w:p>
            <w:pPr>
              <w:pStyle w:val="887"/>
              <w:numPr>
                <w:ilvl w:val="0"/>
                <w:numId w:val="5"/>
              </w:numPr>
              <w:ind w:right="-256"/>
              <w:jc w:val="center"/>
              <w:tabs>
                <w:tab w:val="left" w:pos="420" w:leader="none"/>
              </w:tabs>
              <w:rPr>
                <w:rFonts w:ascii="宋体" w:hAnsi="宋体" w:eastAsia="宋体" w:cs="宋体"/>
                <w:sz w:val="20"/>
                <w:szCs w:val="20"/>
                <w:lang w:eastAsia="zh-CN"/>
              </w:rPr>
            </w:pPr>
            <w:r>
              <w:rPr>
                <w:rFonts w:ascii="宋体" w:hAnsi="宋体" w:eastAsia="宋体" w:cs="宋体"/>
                <w:sz w:val="20"/>
                <w:szCs w:val="20"/>
                <w:lang w:eastAsia="zh-CN"/>
              </w:rPr>
            </w:r>
            <w:r/>
          </w:p>
        </w:tc>
        <w:tc>
          <w:tcPr>
            <w:tcW w:w="696"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tcW w:w="1019"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gridSpan w:val="3"/>
            <w:tcW w:w="2158" w:type="dxa"/>
            <w:vAlign w:val="center"/>
            <w:textDirection w:val="lrTb"/>
            <w:noWrap/>
          </w:tcPr>
          <w:p>
            <w:pPr>
              <w:pStyle w:val="887"/>
              <w:jc w:val="center"/>
              <w:rPr>
                <w:rFonts w:ascii="宋体" w:hAnsi="宋体" w:eastAsia="宋体" w:cs="宋体"/>
                <w:sz w:val="20"/>
                <w:szCs w:val="20"/>
              </w:rPr>
            </w:pPr>
            <w:r>
              <w:rPr>
                <w:rFonts w:hint="eastAsia" w:ascii="宋体" w:hAnsi="宋体" w:eastAsia="宋体" w:cs="宋体"/>
                <w:sz w:val="20"/>
                <w:szCs w:val="20"/>
              </w:rPr>
              <w:t xml:space="preserve">系统运行日志</w:t>
            </w:r>
            <w:r>
              <w:rPr>
                <w:rFonts w:ascii="宋体" w:hAnsi="宋体" w:eastAsia="宋体" w:cs="宋体"/>
                <w:sz w:val="20"/>
                <w:szCs w:val="20"/>
              </w:rPr>
            </w:r>
            <w:r/>
          </w:p>
        </w:tc>
        <w:tc>
          <w:tcPr>
            <w:tcW w:w="4698" w:type="dxa"/>
            <w:vAlign w:val="center"/>
            <w:textDirection w:val="lrTb"/>
            <w:noWrap/>
          </w:tcPr>
          <w:p>
            <w:pPr>
              <w:pStyle w:val="887"/>
              <w:jc w:val="both"/>
              <w:rPr>
                <w:rFonts w:ascii="宋体" w:hAnsi="宋体" w:eastAsia="宋体" w:cs="宋体"/>
                <w:sz w:val="20"/>
                <w:szCs w:val="20"/>
                <w:lang w:eastAsia="zh-CN"/>
              </w:rPr>
            </w:pPr>
            <w:r>
              <w:rPr>
                <w:rFonts w:hint="eastAsia" w:ascii="宋体" w:hAnsi="宋体" w:eastAsia="宋体" w:cs="宋体"/>
                <w:sz w:val="20"/>
                <w:szCs w:val="20"/>
                <w:lang w:eastAsia="zh-CN"/>
              </w:rPr>
              <w:t xml:space="preserve">查询展示系统运行过程中的系统日志信息。</w:t>
            </w:r>
            <w:r>
              <w:rPr>
                <w:rFonts w:ascii="宋体" w:hAnsi="宋体" w:eastAsia="宋体" w:cs="宋体"/>
                <w:sz w:val="20"/>
                <w:szCs w:val="20"/>
                <w:lang w:eastAsia="zh-CN"/>
              </w:rPr>
            </w:r>
            <w:r/>
          </w:p>
        </w:tc>
      </w:tr>
      <w:tr>
        <w:trPr>
          <w:trHeight w:val="312"/>
        </w:trPr>
        <w:tc>
          <w:tcPr>
            <w:tcW w:w="598" w:type="dxa"/>
            <w:vAlign w:val="center"/>
            <w:textDirection w:val="lrTb"/>
            <w:noWrap/>
          </w:tcPr>
          <w:p>
            <w:pPr>
              <w:pStyle w:val="887"/>
              <w:numPr>
                <w:ilvl w:val="0"/>
                <w:numId w:val="5"/>
              </w:numPr>
              <w:ind w:right="-256"/>
              <w:jc w:val="center"/>
              <w:tabs>
                <w:tab w:val="left" w:pos="420" w:leader="none"/>
              </w:tabs>
              <w:rPr>
                <w:rFonts w:ascii="宋体" w:hAnsi="宋体" w:eastAsia="宋体" w:cs="宋体"/>
                <w:sz w:val="20"/>
                <w:szCs w:val="20"/>
                <w:lang w:eastAsia="zh-CN"/>
              </w:rPr>
            </w:pPr>
            <w:r>
              <w:rPr>
                <w:rFonts w:ascii="宋体" w:hAnsi="宋体" w:eastAsia="宋体" w:cs="宋体"/>
                <w:sz w:val="20"/>
                <w:szCs w:val="20"/>
                <w:lang w:eastAsia="zh-CN"/>
              </w:rPr>
            </w:r>
            <w:r/>
          </w:p>
        </w:tc>
        <w:tc>
          <w:tcPr>
            <w:tcW w:w="696"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tcW w:w="1019" w:type="dxa"/>
            <w:vAlign w:val="center"/>
            <w:vMerge w:val="restart"/>
            <w:textDirection w:val="lrTb"/>
            <w:noWrap/>
          </w:tcPr>
          <w:p>
            <w:pPr>
              <w:pStyle w:val="887"/>
              <w:jc w:val="center"/>
              <w:rPr>
                <w:rFonts w:ascii="宋体" w:hAnsi="宋体" w:eastAsia="宋体" w:cs="宋体"/>
                <w:sz w:val="20"/>
                <w:szCs w:val="20"/>
              </w:rPr>
            </w:pPr>
            <w:r>
              <w:rPr>
                <w:rFonts w:hint="eastAsia" w:ascii="宋体" w:hAnsi="宋体" w:eastAsia="宋体" w:cs="宋体"/>
                <w:sz w:val="20"/>
                <w:szCs w:val="20"/>
              </w:rPr>
              <w:t xml:space="preserve">授权监控管理</w:t>
            </w:r>
            <w:r>
              <w:rPr>
                <w:rFonts w:ascii="宋体" w:hAnsi="宋体" w:eastAsia="宋体" w:cs="宋体"/>
                <w:sz w:val="20"/>
                <w:szCs w:val="20"/>
              </w:rPr>
            </w:r>
            <w:r/>
          </w:p>
        </w:tc>
        <w:tc>
          <w:tcPr>
            <w:gridSpan w:val="3"/>
            <w:tcW w:w="2158" w:type="dxa"/>
            <w:vAlign w:val="center"/>
            <w:textDirection w:val="lrTb"/>
            <w:noWrap/>
          </w:tcPr>
          <w:p>
            <w:pPr>
              <w:pStyle w:val="887"/>
              <w:jc w:val="center"/>
              <w:rPr>
                <w:rFonts w:ascii="宋体" w:hAnsi="宋体" w:eastAsia="宋体" w:cs="宋体"/>
                <w:sz w:val="20"/>
                <w:szCs w:val="20"/>
                <w:lang w:eastAsia="zh-CN"/>
              </w:rPr>
            </w:pPr>
            <w:r>
              <w:rPr>
                <w:rFonts w:hint="eastAsia" w:ascii="宋体" w:hAnsi="宋体" w:eastAsia="宋体" w:cs="宋体"/>
                <w:sz w:val="20"/>
                <w:szCs w:val="20"/>
              </w:rPr>
              <w:t xml:space="preserve">协议应用情况监控</w:t>
            </w:r>
            <w:r>
              <w:rPr>
                <w:rFonts w:ascii="宋体" w:hAnsi="宋体" w:eastAsia="宋体" w:cs="宋体"/>
                <w:sz w:val="20"/>
                <w:szCs w:val="20"/>
                <w:lang w:eastAsia="zh-CN"/>
              </w:rPr>
            </w:r>
            <w:r/>
          </w:p>
        </w:tc>
        <w:tc>
          <w:tcPr>
            <w:tcW w:w="4698" w:type="dxa"/>
            <w:vAlign w:val="center"/>
            <w:textDirection w:val="lrTb"/>
            <w:noWrap/>
          </w:tcPr>
          <w:p>
            <w:pPr>
              <w:pStyle w:val="887"/>
              <w:jc w:val="both"/>
              <w:rPr>
                <w:rFonts w:ascii="宋体" w:hAnsi="宋体" w:eastAsia="宋体" w:cs="宋体"/>
                <w:sz w:val="20"/>
                <w:szCs w:val="20"/>
                <w:lang w:eastAsia="zh-CN"/>
              </w:rPr>
            </w:pPr>
            <w:r>
              <w:rPr>
                <w:rFonts w:hint="eastAsia" w:ascii="宋体" w:hAnsi="宋体" w:eastAsia="宋体" w:cs="宋体"/>
                <w:sz w:val="20"/>
                <w:szCs w:val="20"/>
                <w:lang w:eastAsia="zh-CN"/>
              </w:rPr>
              <w:t xml:space="preserve">协议有效期限监控、临近期限提前预警、首页消息通知。</w:t>
            </w:r>
            <w:r>
              <w:rPr>
                <w:rFonts w:ascii="宋体" w:hAnsi="宋体" w:eastAsia="宋体" w:cs="宋体"/>
                <w:sz w:val="20"/>
                <w:szCs w:val="20"/>
                <w:lang w:eastAsia="zh-CN"/>
              </w:rPr>
            </w:r>
            <w:r/>
          </w:p>
        </w:tc>
      </w:tr>
      <w:tr>
        <w:trPr>
          <w:trHeight w:val="90"/>
        </w:trPr>
        <w:tc>
          <w:tcPr>
            <w:tcW w:w="598" w:type="dxa"/>
            <w:vAlign w:val="center"/>
            <w:textDirection w:val="lrTb"/>
            <w:noWrap/>
          </w:tcPr>
          <w:p>
            <w:pPr>
              <w:pStyle w:val="887"/>
              <w:numPr>
                <w:ilvl w:val="0"/>
                <w:numId w:val="5"/>
              </w:numPr>
              <w:ind w:right="-256"/>
              <w:jc w:val="center"/>
              <w:tabs>
                <w:tab w:val="left" w:pos="420" w:leader="none"/>
              </w:tabs>
              <w:rPr>
                <w:rFonts w:ascii="宋体" w:hAnsi="宋体" w:eastAsia="宋体" w:cs="宋体"/>
                <w:sz w:val="20"/>
                <w:szCs w:val="20"/>
                <w:lang w:eastAsia="zh-CN"/>
              </w:rPr>
            </w:pPr>
            <w:r>
              <w:rPr>
                <w:rFonts w:ascii="宋体" w:hAnsi="宋体" w:eastAsia="宋体" w:cs="宋体"/>
                <w:sz w:val="20"/>
                <w:szCs w:val="20"/>
                <w:lang w:eastAsia="zh-CN"/>
              </w:rPr>
            </w:r>
            <w:r/>
          </w:p>
        </w:tc>
        <w:tc>
          <w:tcPr>
            <w:tcW w:w="696"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tcW w:w="1019"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gridSpan w:val="3"/>
            <w:tcW w:w="2158" w:type="dxa"/>
            <w:vAlign w:val="center"/>
            <w:textDirection w:val="lrTb"/>
            <w:noWrap/>
          </w:tcPr>
          <w:p>
            <w:pPr>
              <w:pStyle w:val="887"/>
              <w:jc w:val="center"/>
              <w:rPr>
                <w:rFonts w:ascii="宋体" w:hAnsi="宋体" w:eastAsia="宋体" w:cs="宋体"/>
                <w:sz w:val="20"/>
                <w:szCs w:val="20"/>
              </w:rPr>
            </w:pPr>
            <w:r>
              <w:rPr>
                <w:rFonts w:hint="eastAsia" w:ascii="宋体" w:hAnsi="宋体" w:eastAsia="宋体" w:cs="宋体"/>
                <w:sz w:val="20"/>
                <w:szCs w:val="20"/>
                <w:lang w:eastAsia="zh-CN"/>
              </w:rPr>
              <w:t xml:space="preserve">异常监控配置</w:t>
            </w:r>
            <w:r>
              <w:rPr>
                <w:rFonts w:ascii="宋体" w:hAnsi="宋体" w:eastAsia="宋体" w:cs="宋体"/>
                <w:sz w:val="20"/>
                <w:szCs w:val="20"/>
              </w:rPr>
            </w:r>
            <w:r/>
          </w:p>
        </w:tc>
        <w:tc>
          <w:tcPr>
            <w:tcW w:w="4698" w:type="dxa"/>
            <w:vAlign w:val="center"/>
            <w:textDirection w:val="lrTb"/>
            <w:noWrap/>
          </w:tcPr>
          <w:p>
            <w:pPr>
              <w:pStyle w:val="887"/>
              <w:jc w:val="both"/>
              <w:rPr>
                <w:rFonts w:ascii="宋体" w:hAnsi="宋体" w:eastAsia="宋体" w:cs="宋体"/>
                <w:sz w:val="20"/>
                <w:szCs w:val="20"/>
                <w:lang w:eastAsia="zh-CN"/>
              </w:rPr>
            </w:pPr>
            <w:r>
              <w:rPr>
                <w:rFonts w:hint="eastAsia" w:ascii="宋体" w:hAnsi="宋体" w:eastAsia="宋体" w:cs="宋体"/>
                <w:sz w:val="20"/>
                <w:szCs w:val="20"/>
                <w:lang w:eastAsia="zh-CN"/>
              </w:rPr>
              <w:t xml:space="preserve">支持每日访问量预警、非正常时间访问量预警、短信告知预警、进行设置，具备配置功能。</w:t>
            </w:r>
            <w:r>
              <w:rPr>
                <w:rFonts w:ascii="宋体" w:hAnsi="宋体" w:eastAsia="宋体" w:cs="宋体"/>
                <w:sz w:val="20"/>
                <w:szCs w:val="20"/>
                <w:lang w:eastAsia="zh-CN"/>
              </w:rPr>
            </w:r>
            <w:r/>
          </w:p>
        </w:tc>
      </w:tr>
      <w:tr>
        <w:trPr>
          <w:trHeight w:val="312"/>
        </w:trPr>
        <w:tc>
          <w:tcPr>
            <w:tcW w:w="598" w:type="dxa"/>
            <w:vAlign w:val="center"/>
            <w:textDirection w:val="lrTb"/>
            <w:noWrap/>
          </w:tcPr>
          <w:p>
            <w:pPr>
              <w:pStyle w:val="887"/>
              <w:numPr>
                <w:ilvl w:val="0"/>
                <w:numId w:val="5"/>
              </w:numPr>
              <w:ind w:right="-256"/>
              <w:jc w:val="center"/>
              <w:tabs>
                <w:tab w:val="left" w:pos="420" w:leader="none"/>
              </w:tabs>
              <w:rPr>
                <w:rFonts w:ascii="宋体" w:hAnsi="宋体" w:eastAsia="宋体" w:cs="宋体"/>
                <w:sz w:val="20"/>
                <w:szCs w:val="20"/>
                <w:lang w:eastAsia="zh-CN"/>
              </w:rPr>
            </w:pPr>
            <w:r>
              <w:rPr>
                <w:rFonts w:ascii="宋体" w:hAnsi="宋体" w:eastAsia="宋体" w:cs="宋体"/>
                <w:sz w:val="20"/>
                <w:szCs w:val="20"/>
                <w:lang w:eastAsia="zh-CN"/>
              </w:rPr>
            </w:r>
            <w:r/>
          </w:p>
        </w:tc>
        <w:tc>
          <w:tcPr>
            <w:tcW w:w="696"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tcW w:w="1019"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gridSpan w:val="3"/>
            <w:tcW w:w="2158" w:type="dxa"/>
            <w:vAlign w:val="center"/>
            <w:textDirection w:val="lrTb"/>
            <w:noWrap/>
          </w:tcPr>
          <w:p>
            <w:pPr>
              <w:pStyle w:val="887"/>
              <w:jc w:val="center"/>
              <w:rPr>
                <w:rFonts w:ascii="宋体" w:hAnsi="宋体" w:eastAsia="宋体" w:cs="宋体"/>
                <w:sz w:val="20"/>
                <w:szCs w:val="20"/>
              </w:rPr>
            </w:pPr>
            <w:r>
              <w:rPr>
                <w:rFonts w:hint="eastAsia" w:ascii="宋体" w:hAnsi="宋体" w:eastAsia="宋体" w:cs="宋体"/>
                <w:sz w:val="20"/>
                <w:szCs w:val="20"/>
              </w:rPr>
              <w:t xml:space="preserve">异常访问量监控</w:t>
            </w:r>
            <w:r>
              <w:rPr>
                <w:rFonts w:ascii="宋体" w:hAnsi="宋体" w:eastAsia="宋体" w:cs="宋体"/>
                <w:sz w:val="20"/>
                <w:szCs w:val="20"/>
              </w:rPr>
            </w:r>
            <w:r/>
          </w:p>
        </w:tc>
        <w:tc>
          <w:tcPr>
            <w:tcW w:w="4698" w:type="dxa"/>
            <w:vAlign w:val="center"/>
            <w:textDirection w:val="lrTb"/>
            <w:noWrap/>
          </w:tcPr>
          <w:p>
            <w:pPr>
              <w:pStyle w:val="887"/>
              <w:jc w:val="both"/>
              <w:rPr>
                <w:rFonts w:ascii="宋体" w:hAnsi="宋体" w:eastAsia="宋体" w:cs="宋体"/>
                <w:sz w:val="20"/>
                <w:szCs w:val="20"/>
                <w:lang w:eastAsia="zh-CN"/>
              </w:rPr>
            </w:pPr>
            <w:r>
              <w:rPr>
                <w:rFonts w:hint="eastAsia" w:ascii="宋体" w:hAnsi="宋体" w:eastAsia="宋体" w:cs="宋体"/>
                <w:sz w:val="20"/>
                <w:szCs w:val="20"/>
                <w:lang w:eastAsia="zh-CN"/>
              </w:rPr>
              <w:t xml:space="preserve">提供访问量超限的接口调用记录的查询和详细展示。</w:t>
            </w:r>
            <w:r>
              <w:rPr>
                <w:rFonts w:ascii="宋体" w:hAnsi="宋体" w:eastAsia="宋体" w:cs="宋体"/>
                <w:sz w:val="20"/>
                <w:szCs w:val="20"/>
                <w:lang w:eastAsia="zh-CN"/>
              </w:rPr>
            </w:r>
            <w:r/>
          </w:p>
        </w:tc>
      </w:tr>
      <w:tr>
        <w:trPr>
          <w:trHeight w:val="312"/>
        </w:trPr>
        <w:tc>
          <w:tcPr>
            <w:tcW w:w="598" w:type="dxa"/>
            <w:vAlign w:val="center"/>
            <w:textDirection w:val="lrTb"/>
            <w:noWrap/>
          </w:tcPr>
          <w:p>
            <w:pPr>
              <w:pStyle w:val="887"/>
              <w:numPr>
                <w:ilvl w:val="0"/>
                <w:numId w:val="5"/>
              </w:numPr>
              <w:ind w:right="-256"/>
              <w:jc w:val="center"/>
              <w:tabs>
                <w:tab w:val="left" w:pos="420" w:leader="none"/>
              </w:tabs>
              <w:rPr>
                <w:rFonts w:ascii="宋体" w:hAnsi="宋体" w:eastAsia="宋体" w:cs="宋体"/>
                <w:sz w:val="20"/>
                <w:szCs w:val="20"/>
                <w:lang w:eastAsia="zh-CN"/>
              </w:rPr>
            </w:pPr>
            <w:r>
              <w:rPr>
                <w:rFonts w:ascii="宋体" w:hAnsi="宋体" w:eastAsia="宋体" w:cs="宋体"/>
                <w:sz w:val="20"/>
                <w:szCs w:val="20"/>
                <w:lang w:eastAsia="zh-CN"/>
              </w:rPr>
            </w:r>
            <w:r/>
          </w:p>
        </w:tc>
        <w:tc>
          <w:tcPr>
            <w:tcW w:w="696"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tcW w:w="1019"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gridSpan w:val="3"/>
            <w:tcW w:w="2158" w:type="dxa"/>
            <w:vAlign w:val="center"/>
            <w:textDirection w:val="lrTb"/>
            <w:noWrap/>
          </w:tcPr>
          <w:p>
            <w:pPr>
              <w:pStyle w:val="887"/>
              <w:jc w:val="center"/>
              <w:rPr>
                <w:rFonts w:ascii="宋体" w:hAnsi="宋体" w:eastAsia="宋体" w:cs="宋体"/>
                <w:sz w:val="20"/>
                <w:szCs w:val="20"/>
                <w:lang w:eastAsia="zh-CN"/>
              </w:rPr>
            </w:pPr>
            <w:r>
              <w:rPr>
                <w:rFonts w:hint="eastAsia" w:ascii="宋体" w:hAnsi="宋体" w:eastAsia="宋体" w:cs="宋体"/>
                <w:sz w:val="20"/>
                <w:szCs w:val="20"/>
                <w:lang w:eastAsia="zh-CN"/>
              </w:rPr>
              <w:t xml:space="preserve">客户端接口访问量监控查询</w:t>
            </w:r>
            <w:r>
              <w:rPr>
                <w:rFonts w:ascii="宋体" w:hAnsi="宋体" w:eastAsia="宋体" w:cs="宋体"/>
                <w:sz w:val="20"/>
                <w:szCs w:val="20"/>
                <w:lang w:eastAsia="zh-CN"/>
              </w:rPr>
            </w:r>
            <w:r/>
          </w:p>
        </w:tc>
        <w:tc>
          <w:tcPr>
            <w:tcW w:w="4698" w:type="dxa"/>
            <w:vAlign w:val="center"/>
            <w:textDirection w:val="lrTb"/>
            <w:noWrap/>
          </w:tcPr>
          <w:p>
            <w:pPr>
              <w:pStyle w:val="887"/>
              <w:jc w:val="both"/>
              <w:rPr>
                <w:rFonts w:ascii="宋体" w:hAnsi="宋体" w:eastAsia="宋体" w:cs="宋体"/>
                <w:sz w:val="20"/>
                <w:szCs w:val="20"/>
                <w:lang w:eastAsia="zh-CN"/>
              </w:rPr>
            </w:pPr>
            <w:r>
              <w:rPr>
                <w:rFonts w:hint="eastAsia" w:ascii="宋体" w:hAnsi="宋体" w:eastAsia="宋体" w:cs="宋体"/>
                <w:sz w:val="20"/>
                <w:szCs w:val="20"/>
                <w:lang w:eastAsia="zh-CN"/>
              </w:rPr>
              <w:t xml:space="preserve">支持按客户端为单位的多条件日志查询，清晰展示客户端下的接口访问记录。</w:t>
            </w:r>
            <w:r>
              <w:rPr>
                <w:rFonts w:ascii="宋体" w:hAnsi="宋体" w:eastAsia="宋体" w:cs="宋体"/>
                <w:sz w:val="20"/>
                <w:szCs w:val="20"/>
                <w:lang w:eastAsia="zh-CN"/>
              </w:rPr>
            </w:r>
            <w:r/>
          </w:p>
        </w:tc>
      </w:tr>
      <w:tr>
        <w:trPr>
          <w:trHeight w:val="312"/>
        </w:trPr>
        <w:tc>
          <w:tcPr>
            <w:tcW w:w="598" w:type="dxa"/>
            <w:vAlign w:val="center"/>
            <w:textDirection w:val="lrTb"/>
            <w:noWrap/>
          </w:tcPr>
          <w:p>
            <w:pPr>
              <w:pStyle w:val="887"/>
              <w:numPr>
                <w:ilvl w:val="0"/>
                <w:numId w:val="5"/>
              </w:numPr>
              <w:ind w:right="-256"/>
              <w:jc w:val="center"/>
              <w:tabs>
                <w:tab w:val="left" w:pos="420" w:leader="none"/>
              </w:tabs>
              <w:rPr>
                <w:rFonts w:ascii="宋体" w:hAnsi="宋体" w:eastAsia="宋体" w:cs="宋体"/>
                <w:sz w:val="20"/>
                <w:szCs w:val="20"/>
                <w:lang w:eastAsia="zh-CN"/>
              </w:rPr>
            </w:pPr>
            <w:r>
              <w:rPr>
                <w:rFonts w:ascii="宋体" w:hAnsi="宋体" w:eastAsia="宋体" w:cs="宋体"/>
                <w:sz w:val="20"/>
                <w:szCs w:val="20"/>
                <w:lang w:eastAsia="zh-CN"/>
              </w:rPr>
            </w:r>
            <w:r/>
          </w:p>
        </w:tc>
        <w:tc>
          <w:tcPr>
            <w:tcW w:w="696"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tcW w:w="1019"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gridSpan w:val="3"/>
            <w:tcW w:w="2158" w:type="dxa"/>
            <w:vAlign w:val="center"/>
            <w:textDirection w:val="lrTb"/>
            <w:noWrap/>
          </w:tcPr>
          <w:p>
            <w:pPr>
              <w:pStyle w:val="887"/>
              <w:jc w:val="center"/>
              <w:rPr>
                <w:rFonts w:ascii="宋体" w:hAnsi="宋体" w:eastAsia="宋体" w:cs="宋体"/>
                <w:sz w:val="20"/>
                <w:szCs w:val="20"/>
              </w:rPr>
            </w:pPr>
            <w:r>
              <w:rPr>
                <w:rFonts w:hint="eastAsia" w:ascii="宋体" w:hAnsi="宋体" w:eastAsia="宋体" w:cs="宋体"/>
                <w:sz w:val="20"/>
                <w:szCs w:val="20"/>
              </w:rPr>
              <w:t xml:space="preserve">非正常时段请求监控</w:t>
            </w:r>
            <w:r>
              <w:rPr>
                <w:rFonts w:ascii="宋体" w:hAnsi="宋体" w:eastAsia="宋体" w:cs="宋体"/>
                <w:sz w:val="20"/>
                <w:szCs w:val="20"/>
              </w:rPr>
            </w:r>
            <w:r/>
          </w:p>
        </w:tc>
        <w:tc>
          <w:tcPr>
            <w:tcW w:w="4698" w:type="dxa"/>
            <w:vAlign w:val="center"/>
            <w:textDirection w:val="lrTb"/>
            <w:noWrap/>
          </w:tcPr>
          <w:p>
            <w:pPr>
              <w:pStyle w:val="887"/>
              <w:jc w:val="both"/>
              <w:rPr>
                <w:rFonts w:ascii="宋体" w:hAnsi="宋体" w:eastAsia="宋体" w:cs="宋体"/>
                <w:color w:val="ff0000"/>
                <w:sz w:val="20"/>
                <w:szCs w:val="20"/>
                <w:lang w:eastAsia="zh-CN"/>
              </w:rPr>
            </w:pPr>
            <w:r>
              <w:rPr>
                <w:rFonts w:hint="eastAsia" w:ascii="宋体" w:hAnsi="宋体" w:eastAsia="宋体" w:cs="宋体"/>
                <w:sz w:val="20"/>
                <w:szCs w:val="20"/>
                <w:lang w:eastAsia="zh-CN"/>
              </w:rPr>
              <w:t xml:space="preserve">全面监控并展示非正常时间段的接口请求记录。</w:t>
            </w:r>
            <w:r>
              <w:rPr>
                <w:rFonts w:ascii="宋体" w:hAnsi="宋体" w:eastAsia="宋体" w:cs="宋体"/>
                <w:color w:val="ff0000"/>
                <w:sz w:val="20"/>
                <w:szCs w:val="20"/>
                <w:lang w:eastAsia="zh-CN"/>
              </w:rPr>
            </w:r>
            <w:r/>
          </w:p>
        </w:tc>
      </w:tr>
      <w:tr>
        <w:trPr>
          <w:trHeight w:val="312"/>
        </w:trPr>
        <w:tc>
          <w:tcPr>
            <w:tcW w:w="598" w:type="dxa"/>
            <w:vAlign w:val="center"/>
            <w:textDirection w:val="lrTb"/>
            <w:noWrap/>
          </w:tcPr>
          <w:p>
            <w:pPr>
              <w:pStyle w:val="887"/>
              <w:numPr>
                <w:ilvl w:val="0"/>
                <w:numId w:val="5"/>
              </w:numPr>
              <w:ind w:right="-256"/>
              <w:jc w:val="center"/>
              <w:tabs>
                <w:tab w:val="left" w:pos="420" w:leader="none"/>
              </w:tabs>
              <w:rPr>
                <w:rFonts w:ascii="宋体" w:hAnsi="宋体" w:eastAsia="宋体" w:cs="宋体"/>
                <w:sz w:val="20"/>
                <w:szCs w:val="20"/>
                <w:lang w:eastAsia="zh-CN"/>
              </w:rPr>
            </w:pPr>
            <w:r>
              <w:rPr>
                <w:rFonts w:ascii="宋体" w:hAnsi="宋体" w:eastAsia="宋体" w:cs="宋体"/>
                <w:sz w:val="20"/>
                <w:szCs w:val="20"/>
                <w:lang w:eastAsia="zh-CN"/>
              </w:rPr>
            </w:r>
            <w:r/>
          </w:p>
        </w:tc>
        <w:tc>
          <w:tcPr>
            <w:tcW w:w="696"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tcW w:w="1019" w:type="dxa"/>
            <w:vAlign w:val="center"/>
            <w:vMerge w:val="restart"/>
            <w:textDirection w:val="lrTb"/>
            <w:noWrap/>
          </w:tcPr>
          <w:p>
            <w:pPr>
              <w:pStyle w:val="887"/>
              <w:jc w:val="center"/>
              <w:rPr>
                <w:rFonts w:ascii="宋体" w:hAnsi="宋体" w:eastAsia="宋体" w:cs="宋体"/>
                <w:sz w:val="20"/>
                <w:szCs w:val="20"/>
              </w:rPr>
            </w:pPr>
            <w:r>
              <w:rPr>
                <w:rFonts w:hint="eastAsia" w:ascii="宋体" w:hAnsi="宋体" w:eastAsia="宋体" w:cs="宋体"/>
                <w:sz w:val="20"/>
                <w:szCs w:val="20"/>
              </w:rPr>
              <w:t xml:space="preserve">系统信息管理</w:t>
            </w:r>
            <w:r>
              <w:rPr>
                <w:rFonts w:ascii="宋体" w:hAnsi="宋体" w:eastAsia="宋体" w:cs="宋体"/>
                <w:sz w:val="20"/>
                <w:szCs w:val="20"/>
              </w:rPr>
            </w:r>
            <w:r/>
          </w:p>
        </w:tc>
        <w:tc>
          <w:tcPr>
            <w:gridSpan w:val="3"/>
            <w:tcW w:w="2158" w:type="dxa"/>
            <w:vAlign w:val="center"/>
            <w:textDirection w:val="lrTb"/>
            <w:noWrap/>
          </w:tcPr>
          <w:p>
            <w:pPr>
              <w:pStyle w:val="887"/>
              <w:jc w:val="center"/>
              <w:rPr>
                <w:rFonts w:ascii="宋体" w:hAnsi="宋体" w:eastAsia="宋体" w:cs="宋体"/>
                <w:sz w:val="20"/>
                <w:szCs w:val="20"/>
              </w:rPr>
            </w:pPr>
            <w:r>
              <w:rPr>
                <w:rFonts w:hint="eastAsia" w:ascii="宋体" w:hAnsi="宋体" w:eastAsia="宋体" w:cs="宋体"/>
                <w:sz w:val="20"/>
                <w:szCs w:val="20"/>
              </w:rPr>
              <w:t xml:space="preserve">用户管理</w:t>
            </w:r>
            <w:r>
              <w:rPr>
                <w:rFonts w:ascii="宋体" w:hAnsi="宋体" w:eastAsia="宋体" w:cs="宋体"/>
                <w:sz w:val="20"/>
                <w:szCs w:val="20"/>
              </w:rPr>
            </w:r>
            <w:r/>
          </w:p>
        </w:tc>
        <w:tc>
          <w:tcPr>
            <w:tcW w:w="4698" w:type="dxa"/>
            <w:vAlign w:val="center"/>
            <w:textDirection w:val="lrTb"/>
            <w:noWrap/>
          </w:tcPr>
          <w:p>
            <w:pPr>
              <w:pStyle w:val="887"/>
              <w:jc w:val="both"/>
              <w:rPr>
                <w:rFonts w:ascii="宋体" w:hAnsi="宋体" w:eastAsia="宋体" w:cs="宋体"/>
                <w:sz w:val="20"/>
                <w:szCs w:val="20"/>
                <w:lang w:eastAsia="zh-CN"/>
              </w:rPr>
            </w:pPr>
            <w:r>
              <w:rPr>
                <w:rFonts w:hint="eastAsia" w:ascii="宋体" w:hAnsi="宋体" w:eastAsia="宋体" w:cs="宋体"/>
                <w:sz w:val="20"/>
                <w:szCs w:val="20"/>
                <w:lang w:eastAsia="zh-CN"/>
              </w:rPr>
              <w:t xml:space="preserve">实现对系统访问用户的全面生命周期管理。</w:t>
            </w:r>
            <w:r>
              <w:rPr>
                <w:rFonts w:ascii="宋体" w:hAnsi="宋体" w:eastAsia="宋体" w:cs="宋体"/>
                <w:sz w:val="20"/>
                <w:szCs w:val="20"/>
                <w:lang w:eastAsia="zh-CN"/>
              </w:rPr>
            </w:r>
            <w:r/>
          </w:p>
        </w:tc>
      </w:tr>
      <w:tr>
        <w:trPr>
          <w:trHeight w:val="312"/>
        </w:trPr>
        <w:tc>
          <w:tcPr>
            <w:tcW w:w="598" w:type="dxa"/>
            <w:vAlign w:val="center"/>
            <w:textDirection w:val="lrTb"/>
            <w:noWrap/>
          </w:tcPr>
          <w:p>
            <w:pPr>
              <w:pStyle w:val="887"/>
              <w:numPr>
                <w:ilvl w:val="0"/>
                <w:numId w:val="5"/>
              </w:numPr>
              <w:ind w:right="-256"/>
              <w:jc w:val="center"/>
              <w:tabs>
                <w:tab w:val="left" w:pos="420" w:leader="none"/>
              </w:tabs>
              <w:rPr>
                <w:rFonts w:ascii="宋体" w:hAnsi="宋体" w:eastAsia="宋体" w:cs="宋体"/>
                <w:sz w:val="20"/>
                <w:szCs w:val="20"/>
                <w:lang w:eastAsia="zh-CN"/>
              </w:rPr>
            </w:pPr>
            <w:r>
              <w:rPr>
                <w:rFonts w:ascii="宋体" w:hAnsi="宋体" w:eastAsia="宋体" w:cs="宋体"/>
                <w:sz w:val="20"/>
                <w:szCs w:val="20"/>
                <w:lang w:eastAsia="zh-CN"/>
              </w:rPr>
            </w:r>
            <w:r/>
          </w:p>
        </w:tc>
        <w:tc>
          <w:tcPr>
            <w:tcW w:w="696"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tcW w:w="1019"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gridSpan w:val="3"/>
            <w:tcW w:w="2158" w:type="dxa"/>
            <w:vAlign w:val="center"/>
            <w:textDirection w:val="lrTb"/>
            <w:noWrap/>
          </w:tcPr>
          <w:p>
            <w:pPr>
              <w:pStyle w:val="887"/>
              <w:jc w:val="center"/>
              <w:rPr>
                <w:rFonts w:ascii="宋体" w:hAnsi="宋体" w:eastAsia="宋体" w:cs="宋体"/>
                <w:sz w:val="20"/>
                <w:szCs w:val="20"/>
              </w:rPr>
            </w:pPr>
            <w:r>
              <w:rPr>
                <w:rFonts w:hint="eastAsia" w:ascii="宋体" w:hAnsi="宋体" w:eastAsia="宋体" w:cs="宋体"/>
                <w:sz w:val="20"/>
                <w:szCs w:val="20"/>
              </w:rPr>
              <w:t xml:space="preserve">角色权限配置</w:t>
            </w:r>
            <w:r>
              <w:rPr>
                <w:rFonts w:ascii="宋体" w:hAnsi="宋体" w:eastAsia="宋体" w:cs="宋体"/>
                <w:sz w:val="20"/>
                <w:szCs w:val="20"/>
              </w:rPr>
            </w:r>
            <w:r/>
          </w:p>
        </w:tc>
        <w:tc>
          <w:tcPr>
            <w:tcW w:w="4698" w:type="dxa"/>
            <w:vAlign w:val="center"/>
            <w:textDirection w:val="lrTb"/>
            <w:noWrap/>
          </w:tcPr>
          <w:p>
            <w:pPr>
              <w:pStyle w:val="887"/>
              <w:jc w:val="both"/>
              <w:rPr>
                <w:rFonts w:ascii="宋体" w:hAnsi="宋体" w:eastAsia="宋体" w:cs="宋体"/>
                <w:sz w:val="20"/>
                <w:szCs w:val="20"/>
                <w:lang w:eastAsia="zh-CN"/>
              </w:rPr>
            </w:pPr>
            <w:r>
              <w:rPr>
                <w:rFonts w:hint="eastAsia" w:ascii="宋体" w:hAnsi="宋体" w:eastAsia="宋体" w:cs="宋体"/>
                <w:sz w:val="20"/>
                <w:szCs w:val="20"/>
                <w:lang w:eastAsia="zh-CN"/>
              </w:rPr>
              <w:t xml:space="preserve">通过创建不同角色并为其配置菜单、操作、数据等权限，实现灵活的权限控制体系。</w:t>
            </w:r>
            <w:r>
              <w:rPr>
                <w:rFonts w:ascii="宋体" w:hAnsi="宋体" w:eastAsia="宋体" w:cs="宋体"/>
                <w:sz w:val="20"/>
                <w:szCs w:val="20"/>
                <w:lang w:eastAsia="zh-CN"/>
              </w:rPr>
            </w:r>
            <w:r/>
          </w:p>
        </w:tc>
      </w:tr>
      <w:tr>
        <w:trPr>
          <w:trHeight w:val="573"/>
        </w:trPr>
        <w:tc>
          <w:tcPr>
            <w:tcW w:w="598" w:type="dxa"/>
            <w:vAlign w:val="center"/>
            <w:textDirection w:val="lrTb"/>
            <w:noWrap/>
          </w:tcPr>
          <w:p>
            <w:pPr>
              <w:pStyle w:val="887"/>
              <w:numPr>
                <w:ilvl w:val="0"/>
                <w:numId w:val="5"/>
              </w:numPr>
              <w:ind w:right="-256"/>
              <w:jc w:val="center"/>
              <w:tabs>
                <w:tab w:val="left" w:pos="420" w:leader="none"/>
              </w:tabs>
              <w:rPr>
                <w:rFonts w:ascii="宋体" w:hAnsi="宋体" w:eastAsia="宋体" w:cs="宋体"/>
                <w:sz w:val="20"/>
                <w:szCs w:val="20"/>
                <w:lang w:eastAsia="zh-CN"/>
              </w:rPr>
            </w:pPr>
            <w:r>
              <w:rPr>
                <w:rFonts w:ascii="宋体" w:hAnsi="宋体" w:eastAsia="宋体" w:cs="宋体"/>
                <w:sz w:val="20"/>
                <w:szCs w:val="20"/>
                <w:lang w:eastAsia="zh-CN"/>
              </w:rPr>
            </w:r>
            <w:r/>
          </w:p>
        </w:tc>
        <w:tc>
          <w:tcPr>
            <w:tcW w:w="696"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tcW w:w="1019"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gridSpan w:val="3"/>
            <w:tcW w:w="2158" w:type="dxa"/>
            <w:vAlign w:val="center"/>
            <w:textDirection w:val="lrTb"/>
            <w:noWrap/>
          </w:tcPr>
          <w:p>
            <w:pPr>
              <w:pStyle w:val="887"/>
              <w:jc w:val="center"/>
              <w:rPr>
                <w:rFonts w:ascii="宋体" w:hAnsi="宋体" w:eastAsia="宋体" w:cs="宋体"/>
                <w:sz w:val="20"/>
                <w:szCs w:val="20"/>
              </w:rPr>
            </w:pPr>
            <w:r>
              <w:rPr>
                <w:rFonts w:hint="eastAsia" w:ascii="宋体" w:hAnsi="宋体" w:eastAsia="宋体" w:cs="宋体"/>
                <w:sz w:val="20"/>
                <w:szCs w:val="20"/>
              </w:rPr>
              <w:t xml:space="preserve">菜单维护配置管理</w:t>
            </w:r>
            <w:r>
              <w:rPr>
                <w:rFonts w:ascii="宋体" w:hAnsi="宋体" w:eastAsia="宋体" w:cs="宋体"/>
                <w:sz w:val="20"/>
                <w:szCs w:val="20"/>
              </w:rPr>
            </w:r>
            <w:r/>
          </w:p>
        </w:tc>
        <w:tc>
          <w:tcPr>
            <w:tcW w:w="4698" w:type="dxa"/>
            <w:vAlign w:val="center"/>
            <w:textDirection w:val="lrTb"/>
            <w:noWrap/>
          </w:tcPr>
          <w:p>
            <w:pPr>
              <w:pStyle w:val="887"/>
              <w:jc w:val="both"/>
              <w:rPr>
                <w:rFonts w:ascii="宋体" w:hAnsi="宋体" w:eastAsia="宋体" w:cs="宋体"/>
                <w:sz w:val="20"/>
                <w:szCs w:val="20"/>
                <w:lang w:eastAsia="zh-CN"/>
              </w:rPr>
            </w:pPr>
            <w:r>
              <w:rPr>
                <w:rFonts w:hint="eastAsia" w:ascii="宋体" w:hAnsi="宋体" w:eastAsia="宋体" w:cs="宋体"/>
                <w:sz w:val="20"/>
                <w:szCs w:val="20"/>
                <w:lang w:eastAsia="zh-CN"/>
              </w:rPr>
              <w:t xml:space="preserve">支持对系统菜单结构进行可视化维护，并配置对应的访问权限。</w:t>
            </w:r>
            <w:r>
              <w:rPr>
                <w:rFonts w:ascii="宋体" w:hAnsi="宋体" w:eastAsia="宋体" w:cs="宋体"/>
                <w:sz w:val="20"/>
                <w:szCs w:val="20"/>
                <w:lang w:eastAsia="zh-CN"/>
              </w:rPr>
            </w:r>
            <w:r/>
          </w:p>
        </w:tc>
      </w:tr>
      <w:tr>
        <w:trPr>
          <w:trHeight w:val="312"/>
        </w:trPr>
        <w:tc>
          <w:tcPr>
            <w:tcW w:w="598" w:type="dxa"/>
            <w:vAlign w:val="center"/>
            <w:textDirection w:val="lrTb"/>
            <w:noWrap/>
          </w:tcPr>
          <w:p>
            <w:pPr>
              <w:pStyle w:val="887"/>
              <w:numPr>
                <w:ilvl w:val="0"/>
                <w:numId w:val="5"/>
              </w:numPr>
              <w:ind w:right="-256"/>
              <w:jc w:val="center"/>
              <w:tabs>
                <w:tab w:val="left" w:pos="420" w:leader="none"/>
              </w:tabs>
              <w:rPr>
                <w:rFonts w:ascii="宋体" w:hAnsi="宋体" w:eastAsia="宋体" w:cs="宋体"/>
                <w:sz w:val="20"/>
                <w:szCs w:val="20"/>
                <w:lang w:eastAsia="zh-CN"/>
              </w:rPr>
            </w:pPr>
            <w:r>
              <w:rPr>
                <w:rFonts w:ascii="宋体" w:hAnsi="宋体" w:eastAsia="宋体" w:cs="宋体"/>
                <w:sz w:val="20"/>
                <w:szCs w:val="20"/>
                <w:lang w:eastAsia="zh-CN"/>
              </w:rPr>
            </w:r>
            <w:r/>
          </w:p>
        </w:tc>
        <w:tc>
          <w:tcPr>
            <w:tcW w:w="696"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tcW w:w="1019"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gridSpan w:val="3"/>
            <w:tcW w:w="2158" w:type="dxa"/>
            <w:vAlign w:val="center"/>
            <w:textDirection w:val="lrTb"/>
            <w:noWrap/>
          </w:tcPr>
          <w:p>
            <w:pPr>
              <w:pStyle w:val="887"/>
              <w:jc w:val="center"/>
              <w:rPr>
                <w:rFonts w:ascii="宋体" w:hAnsi="宋体" w:eastAsia="宋体" w:cs="宋体"/>
                <w:sz w:val="20"/>
                <w:szCs w:val="20"/>
              </w:rPr>
            </w:pPr>
            <w:r>
              <w:rPr>
                <w:rFonts w:hint="eastAsia" w:ascii="宋体" w:hAnsi="宋体" w:eastAsia="宋体" w:cs="宋体"/>
                <w:sz w:val="20"/>
                <w:szCs w:val="20"/>
              </w:rPr>
              <w:t xml:space="preserve">字典维护配置管理</w:t>
            </w:r>
            <w:r>
              <w:rPr>
                <w:rFonts w:ascii="宋体" w:hAnsi="宋体" w:eastAsia="宋体" w:cs="宋体"/>
                <w:sz w:val="20"/>
                <w:szCs w:val="20"/>
              </w:rPr>
            </w:r>
            <w:r/>
          </w:p>
        </w:tc>
        <w:tc>
          <w:tcPr>
            <w:tcW w:w="4698" w:type="dxa"/>
            <w:vAlign w:val="center"/>
            <w:textDirection w:val="lrTb"/>
            <w:noWrap/>
          </w:tcPr>
          <w:p>
            <w:pPr>
              <w:pStyle w:val="887"/>
              <w:jc w:val="both"/>
              <w:rPr>
                <w:rFonts w:ascii="宋体" w:hAnsi="宋体" w:eastAsia="宋体" w:cs="宋体"/>
                <w:sz w:val="20"/>
                <w:szCs w:val="20"/>
                <w:lang w:eastAsia="zh-CN"/>
              </w:rPr>
            </w:pPr>
            <w:r>
              <w:rPr>
                <w:rFonts w:hint="eastAsia" w:ascii="宋体" w:hAnsi="宋体" w:eastAsia="宋体" w:cs="宋体"/>
                <w:sz w:val="20"/>
                <w:szCs w:val="20"/>
                <w:lang w:eastAsia="zh-CN"/>
              </w:rPr>
              <w:t xml:space="preserve">对系统内常用的固定分类、状态码等标准数据进行统一维护。</w:t>
            </w:r>
            <w:r>
              <w:rPr>
                <w:rFonts w:ascii="宋体" w:hAnsi="宋体" w:eastAsia="宋体" w:cs="宋体"/>
                <w:sz w:val="20"/>
                <w:szCs w:val="20"/>
                <w:lang w:eastAsia="zh-CN"/>
              </w:rPr>
            </w:r>
            <w:r/>
          </w:p>
        </w:tc>
      </w:tr>
      <w:tr>
        <w:trPr>
          <w:trHeight w:val="312"/>
        </w:trPr>
        <w:tc>
          <w:tcPr>
            <w:tcW w:w="598" w:type="dxa"/>
            <w:vAlign w:val="center"/>
            <w:textDirection w:val="lrTb"/>
            <w:noWrap/>
          </w:tcPr>
          <w:p>
            <w:pPr>
              <w:pStyle w:val="887"/>
              <w:numPr>
                <w:ilvl w:val="0"/>
                <w:numId w:val="5"/>
              </w:numPr>
              <w:ind w:right="-256"/>
              <w:jc w:val="center"/>
              <w:tabs>
                <w:tab w:val="left" w:pos="420" w:leader="none"/>
              </w:tabs>
              <w:rPr>
                <w:rFonts w:ascii="宋体" w:hAnsi="宋体" w:eastAsia="宋体" w:cs="宋体"/>
                <w:sz w:val="20"/>
                <w:szCs w:val="20"/>
                <w:lang w:eastAsia="zh-CN"/>
              </w:rPr>
            </w:pPr>
            <w:r>
              <w:rPr>
                <w:rFonts w:ascii="宋体" w:hAnsi="宋体" w:eastAsia="宋体" w:cs="宋体"/>
                <w:sz w:val="20"/>
                <w:szCs w:val="20"/>
                <w:lang w:eastAsia="zh-CN"/>
              </w:rPr>
            </w:r>
            <w:r/>
          </w:p>
        </w:tc>
        <w:tc>
          <w:tcPr>
            <w:tcW w:w="696"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tcW w:w="1019"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gridSpan w:val="3"/>
            <w:tcW w:w="2158" w:type="dxa"/>
            <w:vAlign w:val="center"/>
            <w:textDirection w:val="lrTb"/>
            <w:noWrap/>
          </w:tcPr>
          <w:p>
            <w:pPr>
              <w:pStyle w:val="887"/>
              <w:jc w:val="center"/>
              <w:rPr>
                <w:rFonts w:ascii="宋体" w:hAnsi="宋体" w:eastAsia="宋体" w:cs="宋体"/>
                <w:sz w:val="20"/>
                <w:szCs w:val="20"/>
              </w:rPr>
            </w:pPr>
            <w:r>
              <w:rPr>
                <w:rFonts w:hint="eastAsia" w:ascii="宋体" w:hAnsi="宋体" w:eastAsia="宋体" w:cs="宋体"/>
                <w:sz w:val="20"/>
                <w:szCs w:val="20"/>
              </w:rPr>
              <w:t xml:space="preserve">展示在线用户</w:t>
            </w:r>
            <w:r>
              <w:rPr>
                <w:rFonts w:ascii="宋体" w:hAnsi="宋体" w:eastAsia="宋体" w:cs="宋体"/>
                <w:sz w:val="20"/>
                <w:szCs w:val="20"/>
              </w:rPr>
            </w:r>
            <w:r/>
          </w:p>
        </w:tc>
        <w:tc>
          <w:tcPr>
            <w:tcW w:w="4698" w:type="dxa"/>
            <w:vAlign w:val="center"/>
            <w:textDirection w:val="lrTb"/>
            <w:noWrap/>
          </w:tcPr>
          <w:p>
            <w:pPr>
              <w:pStyle w:val="887"/>
              <w:jc w:val="both"/>
              <w:rPr>
                <w:rFonts w:ascii="宋体" w:hAnsi="宋体" w:eastAsia="宋体" w:cs="宋体"/>
                <w:sz w:val="20"/>
                <w:szCs w:val="20"/>
                <w:lang w:eastAsia="zh-CN"/>
              </w:rPr>
            </w:pPr>
            <w:r>
              <w:rPr>
                <w:rFonts w:hint="eastAsia" w:ascii="宋体" w:hAnsi="宋体" w:eastAsia="宋体" w:cs="宋体"/>
                <w:sz w:val="20"/>
                <w:szCs w:val="20"/>
                <w:lang w:eastAsia="zh-CN"/>
              </w:rPr>
              <w:t xml:space="preserve">对在线用户进行查询，支持对在线用户进行管理强制退出。</w:t>
            </w:r>
            <w:r>
              <w:rPr>
                <w:rFonts w:ascii="宋体" w:hAnsi="宋体" w:eastAsia="宋体" w:cs="宋体"/>
                <w:sz w:val="20"/>
                <w:szCs w:val="20"/>
                <w:lang w:eastAsia="zh-CN"/>
              </w:rPr>
            </w:r>
            <w:r/>
          </w:p>
        </w:tc>
      </w:tr>
      <w:tr>
        <w:trPr>
          <w:trHeight w:val="550"/>
        </w:trPr>
        <w:tc>
          <w:tcPr>
            <w:tcW w:w="598" w:type="dxa"/>
            <w:vAlign w:val="center"/>
            <w:textDirection w:val="lrTb"/>
            <w:noWrap/>
          </w:tcPr>
          <w:p>
            <w:pPr>
              <w:pStyle w:val="887"/>
              <w:numPr>
                <w:ilvl w:val="0"/>
                <w:numId w:val="5"/>
              </w:numPr>
              <w:ind w:right="-256"/>
              <w:jc w:val="center"/>
              <w:tabs>
                <w:tab w:val="left" w:pos="420" w:leader="none"/>
              </w:tabs>
              <w:rPr>
                <w:rFonts w:ascii="宋体" w:hAnsi="宋体" w:eastAsia="宋体" w:cs="宋体"/>
                <w:sz w:val="20"/>
                <w:szCs w:val="20"/>
                <w:lang w:eastAsia="zh-CN"/>
              </w:rPr>
            </w:pPr>
            <w:r>
              <w:rPr>
                <w:rFonts w:ascii="宋体" w:hAnsi="宋体" w:eastAsia="宋体" w:cs="宋体"/>
                <w:sz w:val="20"/>
                <w:szCs w:val="20"/>
                <w:lang w:eastAsia="zh-CN"/>
              </w:rPr>
            </w:r>
            <w:r/>
          </w:p>
        </w:tc>
        <w:tc>
          <w:tcPr>
            <w:tcW w:w="696"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tcW w:w="1019" w:type="dxa"/>
            <w:vAlign w:val="center"/>
            <w:vMerge w:val="restart"/>
            <w:textDirection w:val="lrTb"/>
            <w:noWrap/>
          </w:tcPr>
          <w:p>
            <w:pPr>
              <w:pStyle w:val="887"/>
              <w:jc w:val="center"/>
              <w:rPr>
                <w:rFonts w:ascii="宋体" w:hAnsi="宋体" w:eastAsia="宋体" w:cs="宋体"/>
                <w:sz w:val="20"/>
                <w:szCs w:val="20"/>
              </w:rPr>
            </w:pPr>
            <w:r>
              <w:rPr>
                <w:rFonts w:hint="eastAsia" w:ascii="宋体" w:hAnsi="宋体" w:eastAsia="宋体" w:cs="宋体"/>
                <w:sz w:val="20"/>
                <w:szCs w:val="20"/>
              </w:rPr>
              <w:t xml:space="preserve">数据授权签署平台</w:t>
            </w:r>
            <w:r>
              <w:rPr>
                <w:rFonts w:ascii="宋体" w:hAnsi="宋体" w:eastAsia="宋体" w:cs="宋体"/>
                <w:sz w:val="20"/>
                <w:szCs w:val="20"/>
              </w:rPr>
            </w:r>
            <w:r/>
          </w:p>
        </w:tc>
        <w:tc>
          <w:tcPr>
            <w:gridSpan w:val="3"/>
            <w:tcW w:w="2158" w:type="dxa"/>
            <w:vAlign w:val="center"/>
            <w:textDirection w:val="lrTb"/>
            <w:noWrap/>
          </w:tcPr>
          <w:p>
            <w:pPr>
              <w:pStyle w:val="887"/>
              <w:jc w:val="center"/>
              <w:rPr>
                <w:rFonts w:ascii="宋体" w:hAnsi="宋体" w:eastAsia="宋体" w:cs="宋体"/>
                <w:sz w:val="20"/>
                <w:szCs w:val="20"/>
              </w:rPr>
            </w:pPr>
            <w:r>
              <w:rPr>
                <w:rFonts w:hint="eastAsia" w:ascii="宋体" w:hAnsi="宋体" w:eastAsia="宋体" w:cs="宋体"/>
                <w:sz w:val="20"/>
                <w:szCs w:val="20"/>
              </w:rPr>
              <w:t xml:space="preserve">文件模板管理</w:t>
            </w:r>
            <w:r>
              <w:rPr>
                <w:rFonts w:ascii="宋体" w:hAnsi="宋体" w:eastAsia="宋体" w:cs="宋体"/>
                <w:sz w:val="20"/>
                <w:szCs w:val="20"/>
              </w:rPr>
            </w:r>
            <w:r/>
          </w:p>
        </w:tc>
        <w:tc>
          <w:tcPr>
            <w:tcW w:w="4698" w:type="dxa"/>
            <w:vAlign w:val="center"/>
            <w:textDirection w:val="lrTb"/>
            <w:noWrap/>
          </w:tcPr>
          <w:p>
            <w:pPr>
              <w:pStyle w:val="887"/>
              <w:jc w:val="both"/>
              <w:rPr>
                <w:rFonts w:ascii="宋体" w:hAnsi="宋体" w:eastAsia="宋体" w:cs="宋体"/>
                <w:sz w:val="20"/>
                <w:szCs w:val="20"/>
                <w:lang w:eastAsia="zh-CN"/>
              </w:rPr>
            </w:pPr>
            <w:r>
              <w:rPr>
                <w:rFonts w:hint="eastAsia" w:ascii="宋体" w:hAnsi="宋体" w:eastAsia="宋体" w:cs="宋体"/>
                <w:sz w:val="20"/>
                <w:szCs w:val="20"/>
                <w:lang w:eastAsia="zh-CN"/>
              </w:rPr>
              <w:t xml:space="preserve">签署文件管理、文件留痕归档、查看、下载。</w:t>
            </w:r>
            <w:r>
              <w:rPr>
                <w:rFonts w:ascii="宋体" w:hAnsi="宋体" w:eastAsia="宋体" w:cs="宋体"/>
                <w:sz w:val="20"/>
                <w:szCs w:val="20"/>
                <w:lang w:eastAsia="zh-CN"/>
              </w:rPr>
            </w:r>
            <w:r/>
          </w:p>
        </w:tc>
      </w:tr>
      <w:tr>
        <w:trPr>
          <w:trHeight w:val="312"/>
        </w:trPr>
        <w:tc>
          <w:tcPr>
            <w:tcW w:w="598" w:type="dxa"/>
            <w:vAlign w:val="center"/>
            <w:textDirection w:val="lrTb"/>
            <w:noWrap/>
          </w:tcPr>
          <w:p>
            <w:pPr>
              <w:pStyle w:val="887"/>
              <w:numPr>
                <w:ilvl w:val="0"/>
                <w:numId w:val="5"/>
              </w:numPr>
              <w:ind w:right="-256"/>
              <w:jc w:val="center"/>
              <w:tabs>
                <w:tab w:val="left" w:pos="420" w:leader="none"/>
              </w:tabs>
              <w:rPr>
                <w:rFonts w:ascii="宋体" w:hAnsi="宋体" w:eastAsia="宋体" w:cs="宋体"/>
                <w:sz w:val="20"/>
                <w:szCs w:val="20"/>
                <w:lang w:eastAsia="zh-CN"/>
              </w:rPr>
            </w:pPr>
            <w:r>
              <w:rPr>
                <w:rFonts w:ascii="宋体" w:hAnsi="宋体" w:eastAsia="宋体" w:cs="宋体"/>
                <w:sz w:val="20"/>
                <w:szCs w:val="20"/>
                <w:lang w:eastAsia="zh-CN"/>
              </w:rPr>
            </w:r>
            <w:r/>
          </w:p>
        </w:tc>
        <w:tc>
          <w:tcPr>
            <w:tcW w:w="696"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tcW w:w="1019"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gridSpan w:val="3"/>
            <w:tcW w:w="2158" w:type="dxa"/>
            <w:vAlign w:val="center"/>
            <w:vMerge w:val="restart"/>
            <w:textDirection w:val="lrTb"/>
            <w:noWrap/>
          </w:tcPr>
          <w:p>
            <w:pPr>
              <w:pStyle w:val="887"/>
              <w:jc w:val="center"/>
              <w:rPr>
                <w:rFonts w:ascii="宋体" w:hAnsi="宋体" w:eastAsia="宋体" w:cs="宋体"/>
                <w:sz w:val="20"/>
                <w:szCs w:val="20"/>
              </w:rPr>
            </w:pPr>
            <w:r>
              <w:rPr>
                <w:rFonts w:hint="eastAsia" w:ascii="宋体" w:hAnsi="宋体" w:eastAsia="宋体" w:cs="宋体"/>
                <w:sz w:val="20"/>
                <w:szCs w:val="20"/>
              </w:rPr>
              <w:t xml:space="preserve">文件签署能力</w:t>
            </w:r>
            <w:r>
              <w:rPr>
                <w:rFonts w:ascii="宋体" w:hAnsi="宋体" w:eastAsia="宋体" w:cs="宋体"/>
                <w:sz w:val="20"/>
                <w:szCs w:val="20"/>
              </w:rPr>
            </w:r>
            <w:r/>
          </w:p>
        </w:tc>
        <w:tc>
          <w:tcPr>
            <w:tcW w:w="4698" w:type="dxa"/>
            <w:vAlign w:val="center"/>
            <w:textDirection w:val="lrTb"/>
            <w:noWrap/>
          </w:tcPr>
          <w:p>
            <w:pPr>
              <w:pStyle w:val="887"/>
              <w:jc w:val="both"/>
              <w:rPr>
                <w:rFonts w:ascii="宋体" w:hAnsi="宋体" w:eastAsia="宋体" w:cs="宋体"/>
                <w:sz w:val="20"/>
                <w:szCs w:val="20"/>
                <w:lang w:eastAsia="zh-CN"/>
              </w:rPr>
            </w:pPr>
            <w:r>
              <w:rPr>
                <w:rFonts w:hint="eastAsia" w:ascii="宋体" w:hAnsi="宋体" w:eastAsia="宋体" w:cs="宋体"/>
                <w:sz w:val="20"/>
                <w:szCs w:val="20"/>
                <w:lang w:eastAsia="zh-CN"/>
              </w:rPr>
              <w:t xml:space="preserve">笔迹采集， CA签章信息对接。</w:t>
            </w:r>
            <w:r>
              <w:rPr>
                <w:rFonts w:ascii="宋体" w:hAnsi="宋体" w:eastAsia="宋体" w:cs="宋体"/>
                <w:sz w:val="20"/>
                <w:szCs w:val="20"/>
                <w:lang w:eastAsia="zh-CN"/>
              </w:rPr>
            </w:r>
            <w:r/>
          </w:p>
        </w:tc>
      </w:tr>
      <w:tr>
        <w:trPr>
          <w:trHeight w:val="191"/>
        </w:trPr>
        <w:tc>
          <w:tcPr>
            <w:tcW w:w="598" w:type="dxa"/>
            <w:vAlign w:val="center"/>
            <w:textDirection w:val="lrTb"/>
            <w:noWrap/>
          </w:tcPr>
          <w:p>
            <w:pPr>
              <w:pStyle w:val="887"/>
              <w:numPr>
                <w:ilvl w:val="0"/>
                <w:numId w:val="5"/>
              </w:numPr>
              <w:ind w:right="-256"/>
              <w:jc w:val="center"/>
              <w:tabs>
                <w:tab w:val="left" w:pos="420" w:leader="none"/>
              </w:tabs>
              <w:rPr>
                <w:rFonts w:ascii="宋体" w:hAnsi="宋体" w:eastAsia="宋体" w:cs="宋体"/>
                <w:sz w:val="20"/>
                <w:szCs w:val="20"/>
                <w:lang w:eastAsia="zh-CN"/>
              </w:rPr>
            </w:pPr>
            <w:r>
              <w:rPr>
                <w:rFonts w:ascii="宋体" w:hAnsi="宋体" w:eastAsia="宋体" w:cs="宋体"/>
                <w:sz w:val="20"/>
                <w:szCs w:val="20"/>
                <w:lang w:eastAsia="zh-CN"/>
              </w:rPr>
            </w:r>
            <w:r/>
          </w:p>
        </w:tc>
        <w:tc>
          <w:tcPr>
            <w:tcW w:w="696"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tcW w:w="1019"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gridSpan w:val="3"/>
            <w:tcW w:w="2158"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tcW w:w="4698" w:type="dxa"/>
            <w:vAlign w:val="center"/>
            <w:textDirection w:val="lrTb"/>
            <w:noWrap/>
          </w:tcPr>
          <w:p>
            <w:pPr>
              <w:pStyle w:val="887"/>
              <w:jc w:val="both"/>
              <w:rPr>
                <w:rFonts w:ascii="宋体" w:hAnsi="宋体" w:eastAsia="宋体" w:cs="宋体"/>
                <w:sz w:val="20"/>
                <w:szCs w:val="20"/>
                <w:lang w:eastAsia="zh-CN"/>
              </w:rPr>
            </w:pPr>
            <w:r>
              <w:rPr>
                <w:rFonts w:hint="eastAsia" w:ascii="宋体" w:hAnsi="宋体" w:eastAsia="宋体" w:cs="宋体"/>
                <w:sz w:val="20"/>
                <w:szCs w:val="20"/>
                <w:lang w:eastAsia="zh-CN"/>
              </w:rPr>
              <w:t xml:space="preserve">客户笔迹签名、多人签署签名。</w:t>
            </w:r>
            <w:r>
              <w:rPr>
                <w:rFonts w:ascii="宋体" w:hAnsi="宋体" w:eastAsia="宋体" w:cs="宋体"/>
                <w:sz w:val="20"/>
                <w:szCs w:val="20"/>
                <w:lang w:eastAsia="zh-CN"/>
              </w:rPr>
            </w:r>
            <w:r/>
          </w:p>
        </w:tc>
      </w:tr>
      <w:tr>
        <w:trPr>
          <w:trHeight w:val="288"/>
        </w:trPr>
        <w:tc>
          <w:tcPr>
            <w:tcW w:w="598" w:type="dxa"/>
            <w:vAlign w:val="center"/>
            <w:textDirection w:val="lrTb"/>
            <w:noWrap/>
          </w:tcPr>
          <w:p>
            <w:pPr>
              <w:pStyle w:val="887"/>
              <w:numPr>
                <w:ilvl w:val="0"/>
                <w:numId w:val="5"/>
              </w:numPr>
              <w:ind w:right="-256"/>
              <w:jc w:val="center"/>
              <w:tabs>
                <w:tab w:val="left" w:pos="420" w:leader="none"/>
              </w:tabs>
              <w:rPr>
                <w:rFonts w:ascii="宋体" w:hAnsi="宋体" w:eastAsia="宋体" w:cs="宋体"/>
                <w:sz w:val="20"/>
                <w:szCs w:val="20"/>
                <w:lang w:eastAsia="zh-CN"/>
              </w:rPr>
            </w:pPr>
            <w:r>
              <w:rPr>
                <w:rFonts w:ascii="宋体" w:hAnsi="宋体" w:eastAsia="宋体" w:cs="宋体"/>
                <w:sz w:val="20"/>
                <w:szCs w:val="20"/>
                <w:lang w:eastAsia="zh-CN"/>
              </w:rPr>
            </w:r>
            <w:r/>
          </w:p>
        </w:tc>
        <w:tc>
          <w:tcPr>
            <w:tcW w:w="696"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tcW w:w="1019"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gridSpan w:val="3"/>
            <w:tcW w:w="2158" w:type="dxa"/>
            <w:vAlign w:val="center"/>
            <w:textDirection w:val="lrTb"/>
            <w:noWrap/>
          </w:tcPr>
          <w:p>
            <w:pPr>
              <w:pStyle w:val="887"/>
              <w:jc w:val="center"/>
              <w:rPr>
                <w:rFonts w:ascii="宋体" w:hAnsi="宋体" w:eastAsia="宋体" w:cs="宋体"/>
                <w:sz w:val="20"/>
                <w:szCs w:val="20"/>
              </w:rPr>
            </w:pPr>
            <w:r>
              <w:rPr>
                <w:rFonts w:hint="eastAsia" w:ascii="宋体" w:hAnsi="宋体" w:eastAsia="宋体" w:cs="宋体"/>
                <w:sz w:val="20"/>
                <w:szCs w:val="20"/>
              </w:rPr>
              <w:t xml:space="preserve">签署日志管理</w:t>
            </w:r>
            <w:r>
              <w:rPr>
                <w:rFonts w:ascii="宋体" w:hAnsi="宋体" w:eastAsia="宋体" w:cs="宋体"/>
                <w:sz w:val="20"/>
                <w:szCs w:val="20"/>
              </w:rPr>
            </w:r>
            <w:r/>
          </w:p>
        </w:tc>
        <w:tc>
          <w:tcPr>
            <w:tcW w:w="4698" w:type="dxa"/>
            <w:vAlign w:val="center"/>
            <w:textDirection w:val="lrTb"/>
            <w:noWrap/>
          </w:tcPr>
          <w:p>
            <w:pPr>
              <w:pStyle w:val="887"/>
              <w:jc w:val="both"/>
              <w:rPr>
                <w:rFonts w:ascii="宋体" w:hAnsi="宋体" w:eastAsia="宋体" w:cs="宋体"/>
                <w:sz w:val="20"/>
                <w:szCs w:val="20"/>
                <w:lang w:eastAsia="zh-CN"/>
              </w:rPr>
            </w:pPr>
            <w:r>
              <w:rPr>
                <w:rFonts w:hint="eastAsia" w:ascii="宋体" w:hAnsi="宋体" w:eastAsia="宋体" w:cs="宋体"/>
                <w:sz w:val="20"/>
                <w:szCs w:val="20"/>
                <w:lang w:eastAsia="zh-CN"/>
              </w:rPr>
              <w:t xml:space="preserve">签署操作记录日志管理。</w:t>
            </w:r>
            <w:r>
              <w:rPr>
                <w:rFonts w:ascii="宋体" w:hAnsi="宋体" w:eastAsia="宋体" w:cs="宋体"/>
                <w:sz w:val="20"/>
                <w:szCs w:val="20"/>
                <w:lang w:eastAsia="zh-CN"/>
              </w:rPr>
            </w:r>
            <w:r/>
          </w:p>
        </w:tc>
      </w:tr>
      <w:tr>
        <w:trPr>
          <w:trHeight w:val="393"/>
        </w:trPr>
        <w:tc>
          <w:tcPr>
            <w:tcW w:w="598" w:type="dxa"/>
            <w:vAlign w:val="center"/>
            <w:textDirection w:val="lrTb"/>
            <w:noWrap/>
          </w:tcPr>
          <w:p>
            <w:pPr>
              <w:pStyle w:val="887"/>
              <w:numPr>
                <w:ilvl w:val="0"/>
                <w:numId w:val="5"/>
              </w:numPr>
              <w:ind w:right="-256"/>
              <w:jc w:val="center"/>
              <w:tabs>
                <w:tab w:val="left" w:pos="420" w:leader="none"/>
              </w:tabs>
              <w:rPr>
                <w:rFonts w:ascii="宋体" w:hAnsi="宋体" w:eastAsia="宋体" w:cs="宋体"/>
                <w:sz w:val="20"/>
                <w:szCs w:val="20"/>
                <w:lang w:eastAsia="zh-CN"/>
              </w:rPr>
            </w:pPr>
            <w:r>
              <w:rPr>
                <w:rFonts w:ascii="宋体" w:hAnsi="宋体" w:eastAsia="宋体" w:cs="宋体"/>
                <w:sz w:val="20"/>
                <w:szCs w:val="20"/>
                <w:lang w:eastAsia="zh-CN"/>
              </w:rPr>
            </w:r>
            <w:r/>
          </w:p>
        </w:tc>
        <w:tc>
          <w:tcPr>
            <w:tcW w:w="696"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tcW w:w="1019" w:type="dxa"/>
            <w:vAlign w:val="center"/>
            <w:vMerge w:val="restart"/>
            <w:textDirection w:val="lrTb"/>
            <w:noWrap/>
          </w:tcPr>
          <w:p>
            <w:pPr>
              <w:pStyle w:val="887"/>
              <w:jc w:val="center"/>
              <w:rPr>
                <w:rFonts w:ascii="宋体" w:hAnsi="宋体" w:eastAsia="宋体" w:cs="宋体"/>
                <w:sz w:val="20"/>
                <w:szCs w:val="20"/>
              </w:rPr>
            </w:pPr>
            <w:r>
              <w:rPr>
                <w:rFonts w:hint="eastAsia" w:ascii="宋体" w:hAnsi="宋体" w:eastAsia="宋体" w:cs="宋体"/>
                <w:sz w:val="20"/>
                <w:szCs w:val="20"/>
              </w:rPr>
              <w:t xml:space="preserve">系统模块接口改造</w:t>
            </w:r>
            <w:r>
              <w:rPr>
                <w:rFonts w:ascii="宋体" w:hAnsi="宋体" w:eastAsia="宋体" w:cs="宋体"/>
                <w:sz w:val="20"/>
                <w:szCs w:val="20"/>
              </w:rPr>
            </w:r>
            <w:r/>
          </w:p>
        </w:tc>
        <w:tc>
          <w:tcPr>
            <w:gridSpan w:val="3"/>
            <w:tcW w:w="2158" w:type="dxa"/>
            <w:vAlign w:val="center"/>
            <w:textDirection w:val="lrTb"/>
            <w:noWrap/>
          </w:tcPr>
          <w:p>
            <w:pPr>
              <w:pStyle w:val="887"/>
              <w:jc w:val="center"/>
              <w:rPr>
                <w:rFonts w:ascii="宋体" w:hAnsi="宋体" w:eastAsia="宋体" w:cs="宋体"/>
                <w:sz w:val="20"/>
                <w:szCs w:val="20"/>
              </w:rPr>
            </w:pPr>
            <w:r>
              <w:rPr>
                <w:rFonts w:hint="eastAsia" w:ascii="宋体" w:hAnsi="宋体" w:eastAsia="宋体" w:cs="宋体"/>
                <w:sz w:val="20"/>
                <w:szCs w:val="20"/>
              </w:rPr>
              <w:t xml:space="preserve">电子档案系统归档</w:t>
            </w:r>
            <w:r>
              <w:rPr>
                <w:rFonts w:ascii="宋体" w:hAnsi="宋体" w:eastAsia="宋体" w:cs="宋体"/>
                <w:sz w:val="20"/>
                <w:szCs w:val="20"/>
              </w:rPr>
            </w:r>
            <w:r/>
          </w:p>
        </w:tc>
        <w:tc>
          <w:tcPr>
            <w:tcW w:w="4698" w:type="dxa"/>
            <w:vAlign w:val="center"/>
            <w:textDirection w:val="lrTb"/>
            <w:noWrap/>
          </w:tcPr>
          <w:p>
            <w:pPr>
              <w:pStyle w:val="887"/>
              <w:jc w:val="both"/>
              <w:rPr>
                <w:rFonts w:ascii="宋体" w:hAnsi="宋体" w:eastAsia="宋体" w:cs="宋体"/>
                <w:sz w:val="20"/>
                <w:szCs w:val="20"/>
                <w:lang w:eastAsia="zh-CN"/>
              </w:rPr>
            </w:pPr>
            <w:r>
              <w:rPr>
                <w:rFonts w:hint="eastAsia" w:ascii="宋体" w:hAnsi="宋体" w:eastAsia="宋体" w:cs="宋体"/>
                <w:sz w:val="20"/>
                <w:szCs w:val="20"/>
                <w:lang w:eastAsia="zh-CN"/>
              </w:rPr>
              <w:t xml:space="preserve">与授权管理模块对接，将授权记录文件交接归档至档案系统。</w:t>
            </w:r>
            <w:r>
              <w:rPr>
                <w:rFonts w:ascii="宋体" w:hAnsi="宋体" w:eastAsia="宋体" w:cs="宋体"/>
                <w:sz w:val="20"/>
                <w:szCs w:val="20"/>
                <w:lang w:eastAsia="zh-CN"/>
              </w:rPr>
            </w:r>
            <w:r/>
          </w:p>
        </w:tc>
      </w:tr>
      <w:tr>
        <w:trPr>
          <w:trHeight w:val="288"/>
        </w:trPr>
        <w:tc>
          <w:tcPr>
            <w:tcW w:w="598" w:type="dxa"/>
            <w:vAlign w:val="center"/>
            <w:textDirection w:val="lrTb"/>
            <w:noWrap/>
          </w:tcPr>
          <w:p>
            <w:pPr>
              <w:pStyle w:val="887"/>
              <w:numPr>
                <w:ilvl w:val="0"/>
                <w:numId w:val="5"/>
              </w:numPr>
              <w:ind w:right="-256"/>
              <w:jc w:val="center"/>
              <w:tabs>
                <w:tab w:val="left" w:pos="420" w:leader="none"/>
              </w:tabs>
              <w:rPr>
                <w:rFonts w:ascii="宋体" w:hAnsi="宋体" w:eastAsia="宋体" w:cs="宋体"/>
                <w:sz w:val="20"/>
                <w:szCs w:val="20"/>
                <w:lang w:eastAsia="zh-CN"/>
              </w:rPr>
            </w:pPr>
            <w:r>
              <w:rPr>
                <w:rFonts w:ascii="宋体" w:hAnsi="宋体" w:eastAsia="宋体" w:cs="宋体"/>
                <w:sz w:val="20"/>
                <w:szCs w:val="20"/>
                <w:lang w:eastAsia="zh-CN"/>
              </w:rPr>
            </w:r>
            <w:r/>
          </w:p>
        </w:tc>
        <w:tc>
          <w:tcPr>
            <w:tcW w:w="696"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tcW w:w="1019" w:type="dxa"/>
            <w:vAlign w:val="center"/>
            <w:vMerge w:val="continue"/>
            <w:textDirection w:val="lrTb"/>
            <w:noWrap/>
          </w:tcPr>
          <w:p>
            <w:pPr>
              <w:pStyle w:val="887"/>
              <w:jc w:val="center"/>
              <w:rPr>
                <w:rFonts w:ascii="宋体" w:hAnsi="宋体" w:eastAsia="宋体" w:cs="宋体"/>
                <w:sz w:val="20"/>
                <w:szCs w:val="20"/>
                <w:lang w:eastAsia="zh-CN"/>
              </w:rPr>
            </w:pPr>
            <w:r>
              <w:rPr>
                <w:rFonts w:ascii="宋体" w:hAnsi="宋体" w:eastAsia="宋体" w:cs="宋体"/>
                <w:sz w:val="20"/>
                <w:szCs w:val="20"/>
                <w:lang w:eastAsia="zh-CN"/>
              </w:rPr>
            </w:r>
            <w:r/>
          </w:p>
        </w:tc>
        <w:tc>
          <w:tcPr>
            <w:gridSpan w:val="3"/>
            <w:tcW w:w="2158" w:type="dxa"/>
            <w:vAlign w:val="center"/>
            <w:textDirection w:val="lrTb"/>
            <w:noWrap/>
          </w:tcPr>
          <w:p>
            <w:pPr>
              <w:pStyle w:val="887"/>
              <w:jc w:val="center"/>
              <w:rPr>
                <w:rFonts w:ascii="宋体" w:hAnsi="宋体" w:eastAsia="宋体" w:cs="宋体"/>
                <w:sz w:val="20"/>
                <w:szCs w:val="20"/>
                <w:lang w:eastAsia="zh-CN"/>
              </w:rPr>
            </w:pPr>
            <w:r>
              <w:rPr>
                <w:rFonts w:hint="eastAsia" w:ascii="宋体" w:hAnsi="宋体" w:eastAsia="宋体" w:cs="宋体"/>
                <w:sz w:val="20"/>
                <w:szCs w:val="20"/>
                <w:lang w:eastAsia="zh-CN"/>
              </w:rPr>
              <w:t xml:space="preserve">电子数据授权管理平台</w:t>
            </w:r>
            <w:r>
              <w:rPr>
                <w:rFonts w:ascii="宋体" w:hAnsi="宋体" w:eastAsia="宋体" w:cs="宋体"/>
                <w:sz w:val="20"/>
                <w:szCs w:val="20"/>
                <w:lang w:eastAsia="zh-CN"/>
              </w:rPr>
            </w:r>
            <w:r/>
          </w:p>
        </w:tc>
        <w:tc>
          <w:tcPr>
            <w:tcW w:w="4698" w:type="dxa"/>
            <w:vAlign w:val="center"/>
            <w:textDirection w:val="lrTb"/>
            <w:noWrap/>
          </w:tcPr>
          <w:p>
            <w:pPr>
              <w:pStyle w:val="887"/>
              <w:jc w:val="both"/>
              <w:rPr>
                <w:rFonts w:ascii="宋体" w:hAnsi="宋体" w:eastAsia="宋体" w:cs="宋体"/>
                <w:sz w:val="20"/>
                <w:szCs w:val="20"/>
                <w:lang w:eastAsia="zh-CN"/>
              </w:rPr>
            </w:pPr>
            <w:r>
              <w:rPr>
                <w:rFonts w:hint="eastAsia" w:ascii="宋体" w:hAnsi="宋体" w:eastAsia="宋体" w:cs="宋体"/>
                <w:sz w:val="20"/>
                <w:szCs w:val="20"/>
                <w:lang w:eastAsia="zh-CN"/>
              </w:rPr>
              <w:t xml:space="preserve">电子数据授权管理平台信息对接。</w:t>
            </w:r>
            <w:r>
              <w:rPr>
                <w:rFonts w:ascii="宋体" w:hAnsi="宋体" w:eastAsia="宋体" w:cs="宋体"/>
                <w:sz w:val="20"/>
                <w:szCs w:val="20"/>
                <w:lang w:eastAsia="zh-CN"/>
              </w:rPr>
            </w:r>
            <w:r/>
          </w:p>
        </w:tc>
      </w:tr>
    </w:tbl>
    <w:p>
      <w:pPr>
        <w:pStyle w:val="1004"/>
        <w:ind w:firstLine="420"/>
        <w:spacing w:after="0" w:line="360" w:lineRule="auto"/>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p>
      <w:pPr>
        <w:pStyle w:val="887"/>
        <w:jc w:val="both"/>
        <w:spacing w:after="0" w:line="360" w:lineRule="auto"/>
        <w:rPr>
          <w:rFonts w:ascii="宋体" w:hAnsi="宋体" w:eastAsia="宋体" w:cs="宋体"/>
          <w:b/>
          <w:bCs/>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lang w:eastAsia="zh-CN"/>
        </w:rPr>
        <w:t xml:space="preserve">四、技术架构</w:t>
      </w:r>
      <w:r>
        <w:rPr>
          <w:rFonts w:ascii="宋体" w:hAnsi="宋体" w:eastAsia="宋体" w:cs="宋体"/>
          <w:b/>
          <w:bCs/>
          <w:color w:val="000000"/>
          <w:sz w:val="21"/>
          <w:szCs w:val="21"/>
          <w:lang w:eastAsia="zh-CN"/>
        </w:rPr>
      </w:r>
      <w:r/>
    </w:p>
    <w:p>
      <w:pPr>
        <w:pStyle w:val="887"/>
        <w:ind w:firstLine="420"/>
        <w:jc w:val="both"/>
        <w:spacing w:after="0" w:line="360" w:lineRule="auto"/>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基于现有环境或者市级平台建设，将公积金系统的数据按照资源盘点形成数据资源清单，参照标准归档体系和管理机制，依托数据仓库建设实现内部数据质量和数据的可用性。</w:t>
      </w:r>
      <w:r>
        <w:rPr>
          <w:rFonts w:ascii="宋体" w:hAnsi="宋体" w:eastAsia="宋体" w:cs="宋体"/>
          <w:color w:val="000000"/>
          <w:sz w:val="21"/>
          <w:szCs w:val="21"/>
          <w:lang w:eastAsia="zh-CN"/>
        </w:rPr>
      </w:r>
      <w:r/>
    </w:p>
    <w:p>
      <w:pPr>
        <w:pStyle w:val="887"/>
        <w:ind w:firstLine="420"/>
        <w:jc w:val="both"/>
        <w:spacing w:after="0" w:line="360" w:lineRule="auto"/>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同时，为保障系统数据的安全性，通过数据授权管理流程的构建和实施，弥补了公积金中心对个人数据授权管理的空白，从以往仅凭授权协议告知用户到用户主动授权的管理，进一步提高公积金中心在行业中个人信息保护及数据安全保护能力。</w:t>
      </w:r>
      <w:r>
        <w:rPr>
          <w:rFonts w:ascii="宋体" w:hAnsi="宋体" w:eastAsia="宋体" w:cs="宋体"/>
          <w:color w:val="000000"/>
          <w:sz w:val="21"/>
          <w:szCs w:val="21"/>
          <w:lang w:eastAsia="zh-CN"/>
        </w:rPr>
      </w:r>
      <w:r/>
    </w:p>
    <w:p>
      <w:pPr>
        <w:pStyle w:val="887"/>
        <w:ind w:firstLine="420"/>
        <w:jc w:val="both"/>
        <w:spacing w:after="0" w:line="360" w:lineRule="auto"/>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业务协同、整体联动实现公积金中心内部办公、内控管理的标准化、协作化、精准化、平台化、简便化。借助信息化手段，实现内部流程办理效率显著优化，管理形式更加多元，服务渠道更为畅通。</w:t>
      </w:r>
      <w:r>
        <w:rPr>
          <w:rFonts w:ascii="宋体" w:hAnsi="宋体" w:eastAsia="宋体" w:cs="宋体"/>
          <w:color w:val="000000"/>
          <w:sz w:val="21"/>
          <w:szCs w:val="21"/>
          <w:lang w:eastAsia="zh-CN"/>
        </w:rPr>
      </w:r>
      <w:r/>
    </w:p>
    <w:p>
      <w:pPr>
        <w:pStyle w:val="887"/>
        <w:jc w:val="both"/>
        <w:spacing w:after="0" w:line="360" w:lineRule="auto"/>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lang w:eastAsia="zh-CN"/>
        </w:rPr>
        <mc:AlternateContent>
          <mc:Choice Requires="wpg">
            <w:drawing>
              <wp:inline xmlns:wp="http://schemas.openxmlformats.org/drawingml/2006/wordprocessingDrawing" distT="0" distB="0" distL="0" distR="0">
                <wp:extent cx="5932830" cy="3102064"/>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5932830" cy="31020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67.2pt;height:244.3pt;mso-wrap-distance-left:0.0pt;mso-wrap-distance-top:0.0pt;mso-wrap-distance-right:0.0pt;mso-wrap-distance-bottom:0.0pt;" stroked="f">
                <v:path textboxrect="0,0,0,0"/>
                <v:imagedata r:id="rId12" o:title=""/>
              </v:shape>
            </w:pict>
          </mc:Fallback>
        </mc:AlternateContent>
      </w:r>
      <w:r>
        <w:rPr>
          <w:rFonts w:ascii="宋体" w:hAnsi="宋体" w:eastAsia="宋体" w:cs="宋体"/>
          <w:color w:val="000000"/>
          <w:sz w:val="21"/>
          <w:szCs w:val="21"/>
          <w:lang w:eastAsia="zh-CN"/>
        </w:rPr>
      </w:r>
      <w:r/>
    </w:p>
    <w:p>
      <w:pPr>
        <w:pStyle w:val="887"/>
        <w:numPr>
          <w:ilvl w:val="4"/>
          <w:numId w:val="0"/>
        </w:numPr>
        <w:ind w:firstLine="482"/>
        <w:spacing w:after="0" w:line="500" w:lineRule="exact"/>
        <w:tabs>
          <w:tab w:val="left" w:pos="525" w:leader="none"/>
          <w:tab w:val="left" w:pos="945" w:leader="none"/>
          <w:tab w:val="left" w:pos="1155" w:leader="none"/>
          <w:tab w:val="left" w:pos="3823" w:leader="none"/>
        </w:tabs>
        <w:rPr>
          <w:rFonts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t xml:space="preserve">五、具体建设内容</w:t>
      </w:r>
      <w:r>
        <w:rPr>
          <w:rFonts w:ascii="宋体" w:hAnsi="宋体" w:eastAsia="宋体" w:cs="宋体"/>
          <w:b/>
          <w:bCs/>
          <w:color w:val="000000"/>
          <w:sz w:val="21"/>
          <w:szCs w:val="21"/>
          <w:lang w:eastAsia="zh-CN"/>
        </w:rPr>
      </w:r>
      <w:r/>
    </w:p>
    <w:p>
      <w:pPr>
        <w:pStyle w:val="887"/>
        <w:numPr>
          <w:ilvl w:val="4"/>
          <w:numId w:val="0"/>
        </w:numPr>
        <w:ind w:firstLine="482"/>
        <w:spacing w:after="0" w:line="360" w:lineRule="auto"/>
        <w:tabs>
          <w:tab w:val="left" w:pos="525" w:leader="none"/>
          <w:tab w:val="left" w:pos="945" w:leader="none"/>
          <w:tab w:val="left" w:pos="1155" w:leader="none"/>
          <w:tab w:val="left" w:pos="3823" w:leader="none"/>
        </w:tabs>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（一）数据质量提升</w:t>
      </w:r>
      <w:r>
        <w:rPr>
          <w:rFonts w:ascii="宋体" w:hAnsi="宋体" w:eastAsia="宋体" w:cs="宋体"/>
          <w:color w:val="000000"/>
          <w:sz w:val="21"/>
          <w:szCs w:val="21"/>
          <w:lang w:eastAsia="zh-CN"/>
        </w:rPr>
      </w:r>
      <w:r/>
    </w:p>
    <w:p>
      <w:pPr>
        <w:pStyle w:val="887"/>
        <w:numPr>
          <w:ilvl w:val="4"/>
          <w:numId w:val="0"/>
        </w:numPr>
        <w:ind w:firstLine="482"/>
        <w:spacing w:after="0" w:line="360" w:lineRule="auto"/>
        <w:tabs>
          <w:tab w:val="left" w:pos="525" w:leader="none"/>
          <w:tab w:val="left" w:pos="945" w:leader="none"/>
          <w:tab w:val="left" w:pos="1155" w:leader="none"/>
          <w:tab w:val="left" w:pos="3823" w:leader="none"/>
        </w:tabs>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1.数据资源体系建设</w:t>
      </w:r>
      <w:r>
        <w:rPr>
          <w:rFonts w:ascii="宋体" w:hAnsi="宋体" w:eastAsia="宋体" w:cs="宋体"/>
          <w:color w:val="000000"/>
          <w:sz w:val="21"/>
          <w:szCs w:val="21"/>
          <w:lang w:eastAsia="zh-CN"/>
        </w:rPr>
      </w:r>
      <w:r/>
    </w:p>
    <w:p>
      <w:pPr>
        <w:pStyle w:val="887"/>
        <w:ind w:firstLine="420"/>
        <w:spacing w:after="0" w:line="360" w:lineRule="auto"/>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梳理形成符合公积金中心实际的数据质量数据资源建设清单。</w:t>
      </w:r>
      <w:r>
        <w:rPr>
          <w:rFonts w:ascii="宋体" w:hAnsi="宋体" w:eastAsia="宋体" w:cs="宋体"/>
          <w:sz w:val="21"/>
          <w:szCs w:val="21"/>
          <w:lang w:eastAsia="zh-CN"/>
        </w:rPr>
      </w:r>
      <w:r/>
    </w:p>
    <w:p>
      <w:pPr>
        <w:pStyle w:val="887"/>
        <w:numPr>
          <w:ilvl w:val="4"/>
          <w:numId w:val="0"/>
        </w:numPr>
        <w:ind w:firstLine="420"/>
        <w:spacing w:after="0" w:line="360" w:lineRule="auto"/>
        <w:tabs>
          <w:tab w:val="left" w:pos="525" w:leader="none"/>
          <w:tab w:val="left" w:pos="945" w:leader="none"/>
          <w:tab w:val="left" w:pos="1155" w:leader="none"/>
          <w:tab w:val="left" w:pos="3823" w:leader="none"/>
        </w:tabs>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（1）业务数据源</w:t>
      </w:r>
      <w:r>
        <w:rPr>
          <w:rFonts w:ascii="宋体" w:hAnsi="宋体" w:eastAsia="宋体" w:cs="宋体"/>
          <w:color w:val="000000"/>
          <w:sz w:val="21"/>
          <w:szCs w:val="21"/>
          <w:lang w:eastAsia="zh-CN"/>
        </w:rPr>
      </w:r>
      <w:r/>
    </w:p>
    <w:p>
      <w:pPr>
        <w:pStyle w:val="887"/>
        <w:ind w:firstLine="420"/>
        <w:spacing w:after="0" w:line="360" w:lineRule="auto"/>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考虑到业务系统的稳定性和数据质量管理系统的独立性，建立独立的数据质量管理业务源数据库，利用数据同步工具定时从生产数据库或备份库进行增量/全量数据同步，将业务数据更新到业务源数据库并支撑数据质量提升工作。</w:t>
      </w:r>
      <w:r>
        <w:rPr>
          <w:rFonts w:ascii="宋体" w:hAnsi="宋体" w:eastAsia="宋体" w:cs="宋体"/>
          <w:sz w:val="21"/>
          <w:szCs w:val="21"/>
          <w:lang w:eastAsia="zh-CN"/>
        </w:rPr>
      </w:r>
      <w:r/>
    </w:p>
    <w:p>
      <w:pPr>
        <w:pStyle w:val="887"/>
        <w:ind w:firstLine="420"/>
        <w:spacing w:after="0" w:line="360" w:lineRule="auto"/>
        <w:widowControl w:val="off"/>
        <w:rPr>
          <w:rFonts w:ascii="宋体" w:hAnsi="宋体" w:eastAsia="宋体" w:cs="宋体"/>
          <w:color w:val="000000"/>
          <w:sz w:val="21"/>
          <w:szCs w:val="21"/>
          <w:lang w:eastAsia="zh-CN"/>
        </w:rPr>
      </w:pPr>
      <w:r>
        <w:rPr>
          <w:rFonts w:hint="eastAsia" w:ascii="宋体" w:hAnsi="宋体" w:eastAsia="宋体" w:cs="宋体"/>
          <w:sz w:val="21"/>
          <w:szCs w:val="21"/>
          <w:lang w:eastAsia="zh-CN"/>
        </w:rPr>
        <w:t xml:space="preserve">业务数据源的范围由住建部基础数据标准、住建部数据上报接口规范确定，也可以由中心制定的基础数据标准或数据资源目录确定。</w:t>
      </w:r>
      <w:r>
        <w:rPr>
          <w:rFonts w:ascii="宋体" w:hAnsi="宋体" w:eastAsia="宋体" w:cs="宋体"/>
          <w:color w:val="000000"/>
          <w:sz w:val="21"/>
          <w:szCs w:val="21"/>
          <w:lang w:eastAsia="zh-CN"/>
        </w:rPr>
      </w:r>
      <w:r/>
    </w:p>
    <w:p>
      <w:pPr>
        <w:pStyle w:val="887"/>
        <w:numPr>
          <w:ilvl w:val="4"/>
          <w:numId w:val="0"/>
        </w:numPr>
        <w:ind w:firstLine="420"/>
        <w:spacing w:after="0" w:line="360" w:lineRule="auto"/>
        <w:tabs>
          <w:tab w:val="left" w:pos="525" w:leader="none"/>
          <w:tab w:val="left" w:pos="945" w:leader="none"/>
          <w:tab w:val="left" w:pos="1155" w:leader="none"/>
          <w:tab w:val="left" w:pos="3823" w:leader="none"/>
        </w:tabs>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（2）问题数据库</w:t>
      </w:r>
      <w:r>
        <w:rPr>
          <w:rFonts w:ascii="宋体" w:hAnsi="宋体" w:eastAsia="宋体" w:cs="宋体"/>
          <w:color w:val="000000"/>
          <w:sz w:val="21"/>
          <w:szCs w:val="21"/>
          <w:lang w:eastAsia="zh-CN"/>
        </w:rPr>
      </w:r>
      <w:r/>
    </w:p>
    <w:p>
      <w:pPr>
        <w:pStyle w:val="887"/>
        <w:ind w:firstLine="420"/>
        <w:spacing w:after="0" w:line="360" w:lineRule="auto"/>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对业务数据源中的数据利用数据质量检核模型发现问题数据，存入问题数据库，形成问题数据库，并支撑后续问题数据管理、问题数据整改。</w:t>
      </w:r>
      <w:r>
        <w:rPr>
          <w:rFonts w:ascii="宋体" w:hAnsi="宋体" w:eastAsia="宋体" w:cs="宋体"/>
          <w:sz w:val="21"/>
          <w:szCs w:val="21"/>
          <w:lang w:eastAsia="zh-CN"/>
        </w:rPr>
      </w:r>
      <w:r/>
    </w:p>
    <w:p>
      <w:pPr>
        <w:pStyle w:val="887"/>
        <w:ind w:firstLine="420"/>
        <w:spacing w:after="0" w:line="360" w:lineRule="auto"/>
        <w:widowControl w:val="off"/>
        <w:rPr>
          <w:rFonts w:ascii="宋体" w:hAnsi="宋体" w:eastAsia="宋体" w:cs="宋体"/>
          <w:color w:val="000000"/>
          <w:sz w:val="21"/>
          <w:szCs w:val="21"/>
          <w:lang w:eastAsia="zh-CN"/>
        </w:rPr>
      </w:pPr>
      <w:r>
        <w:rPr>
          <w:rFonts w:hint="eastAsia" w:ascii="宋体" w:hAnsi="宋体" w:eastAsia="宋体" w:cs="宋体"/>
          <w:sz w:val="21"/>
          <w:szCs w:val="21"/>
          <w:lang w:eastAsia="zh-CN"/>
        </w:rPr>
        <w:t xml:space="preserve">除了数据质量检核模型发现的问题数据外，还包括住建部电子稽核工具、数据质检平台、数据报送自检工具发现的问题数据，以及住建部监管服务平台提供的问题数据线索，由管理人员通过文件导入、文档上传或手工录入等方式将发现的问题数据或问题线索汇入问题数据库。</w:t>
      </w:r>
      <w:r>
        <w:rPr>
          <w:rFonts w:ascii="宋体" w:hAnsi="宋体" w:eastAsia="宋体" w:cs="宋体"/>
          <w:color w:val="000000"/>
          <w:sz w:val="21"/>
          <w:szCs w:val="21"/>
          <w:lang w:eastAsia="zh-CN"/>
        </w:rPr>
      </w:r>
      <w:r/>
    </w:p>
    <w:p>
      <w:pPr>
        <w:pStyle w:val="887"/>
        <w:numPr>
          <w:ilvl w:val="4"/>
          <w:numId w:val="0"/>
        </w:numPr>
        <w:ind w:firstLine="482"/>
        <w:spacing w:after="0" w:line="360" w:lineRule="auto"/>
        <w:tabs>
          <w:tab w:val="left" w:pos="525" w:leader="none"/>
          <w:tab w:val="left" w:pos="945" w:leader="none"/>
          <w:tab w:val="left" w:pos="1155" w:leader="none"/>
          <w:tab w:val="left" w:pos="3823" w:leader="none"/>
        </w:tabs>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2.数据质量平台建设</w:t>
      </w:r>
      <w:r>
        <w:rPr>
          <w:rFonts w:ascii="宋体" w:hAnsi="宋体" w:eastAsia="宋体" w:cs="宋体"/>
          <w:color w:val="000000"/>
          <w:sz w:val="21"/>
          <w:szCs w:val="21"/>
          <w:lang w:eastAsia="zh-CN"/>
        </w:rPr>
      </w:r>
      <w:r/>
    </w:p>
    <w:p>
      <w:pPr>
        <w:pStyle w:val="887"/>
        <w:numPr>
          <w:ilvl w:val="4"/>
          <w:numId w:val="0"/>
        </w:numPr>
        <w:ind w:firstLine="482"/>
        <w:spacing w:after="0" w:line="360" w:lineRule="auto"/>
        <w:tabs>
          <w:tab w:val="left" w:pos="525" w:leader="none"/>
          <w:tab w:val="left" w:pos="945" w:leader="none"/>
          <w:tab w:val="left" w:pos="1155" w:leader="none"/>
          <w:tab w:val="left" w:pos="3823" w:leader="none"/>
        </w:tabs>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（1）数据质量检核规则</w:t>
      </w:r>
      <w:r>
        <w:rPr>
          <w:rFonts w:ascii="宋体" w:hAnsi="宋体" w:eastAsia="宋体" w:cs="宋体"/>
          <w:color w:val="000000"/>
          <w:sz w:val="21"/>
          <w:szCs w:val="21"/>
          <w:lang w:eastAsia="zh-CN"/>
        </w:rPr>
      </w:r>
      <w:r/>
    </w:p>
    <w:p>
      <w:pPr>
        <w:pStyle w:val="887"/>
        <w:numPr>
          <w:ilvl w:val="4"/>
          <w:numId w:val="0"/>
        </w:numPr>
        <w:ind w:firstLine="482"/>
        <w:spacing w:after="0" w:line="360" w:lineRule="auto"/>
        <w:tabs>
          <w:tab w:val="left" w:pos="525" w:leader="none"/>
          <w:tab w:val="left" w:pos="945" w:leader="none"/>
          <w:tab w:val="left" w:pos="1155" w:leader="none"/>
          <w:tab w:val="left" w:pos="3823" w:leader="none"/>
        </w:tabs>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数据质量检规则主要依据住建部电</w:t>
      </w:r>
      <w:r>
        <w:rPr>
          <w:rFonts w:hint="eastAsia" w:ascii="宋体" w:hAnsi="宋体" w:eastAsia="宋体" w:cs="宋体"/>
          <w:sz w:val="21"/>
          <w:szCs w:val="21"/>
          <w:lang w:eastAsia="zh-CN"/>
        </w:rPr>
        <w:t xml:space="preserve">子稽核工具、住建部数据质检工具、数据上报的数据检核规则，结合住房公积金管理中心自身的业务特点和数据结构设计扩展数据检核规则，并形成符合住房公积金业务实际需要的数据质量检验规则库。</w:t>
      </w:r>
      <w:r>
        <w:rPr>
          <w:rFonts w:ascii="宋体" w:hAnsi="宋体" w:eastAsia="宋体" w:cs="宋体"/>
          <w:sz w:val="21"/>
          <w:szCs w:val="21"/>
          <w:lang w:eastAsia="zh-CN"/>
        </w:rPr>
      </w:r>
      <w:r/>
    </w:p>
    <w:p>
      <w:pPr>
        <w:pStyle w:val="887"/>
        <w:numPr>
          <w:ilvl w:val="4"/>
          <w:numId w:val="0"/>
        </w:numPr>
        <w:ind w:firstLine="482"/>
        <w:spacing w:after="0" w:line="360" w:lineRule="auto"/>
        <w:tabs>
          <w:tab w:val="left" w:pos="525" w:leader="none"/>
          <w:tab w:val="left" w:pos="945" w:leader="none"/>
          <w:tab w:val="left" w:pos="1155" w:leader="none"/>
          <w:tab w:val="left" w:pos="3823" w:leader="none"/>
        </w:tabs>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（2）数据质量检核模型管理</w:t>
      </w:r>
      <w:r>
        <w:rPr>
          <w:rFonts w:ascii="宋体" w:hAnsi="宋体" w:eastAsia="宋体" w:cs="宋体"/>
          <w:color w:val="000000"/>
          <w:sz w:val="21"/>
          <w:szCs w:val="21"/>
          <w:lang w:eastAsia="zh-CN"/>
        </w:rPr>
      </w:r>
      <w:r/>
    </w:p>
    <w:p>
      <w:pPr>
        <w:pStyle w:val="887"/>
        <w:ind w:firstLine="422"/>
        <w:spacing w:after="0" w:line="360" w:lineRule="auto"/>
        <w:widowControl w:val="off"/>
        <w:rPr>
          <w:rFonts w:ascii="宋体" w:hAnsi="宋体" w:eastAsia="宋体" w:cs="宋体"/>
          <w:sz w:val="21"/>
          <w:szCs w:val="21"/>
          <w:lang w:eastAsia="zh-CN"/>
        </w:rPr>
      </w:pPr>
      <w:r>
        <w:rPr>
          <w:rFonts w:hint="eastAsia" w:ascii="宋体" w:hAnsi="宋体" w:eastAsia="宋体" w:cs="宋体"/>
          <w:b/>
          <w:bCs/>
          <w:sz w:val="21"/>
          <w:szCs w:val="21"/>
          <w:lang w:eastAsia="zh-CN"/>
        </w:rPr>
        <w:t xml:space="preserve">模型设计</w:t>
      </w:r>
      <w:r>
        <w:rPr>
          <w:rFonts w:hint="eastAsia" w:ascii="宋体" w:hAnsi="宋体" w:eastAsia="宋体" w:cs="宋体"/>
          <w:sz w:val="21"/>
          <w:szCs w:val="21"/>
          <w:lang w:eastAsia="zh-CN"/>
        </w:rPr>
        <w:t xml:space="preserve">：根据住建部相关数据检核规则，以及基础数据标准、数据报送接口规范、风险点等，梳理数据质量检核规则，并对规则进行配置维护。对规则的名称、描述、应用场景、等级、状态、执行语句进行配置。</w:t>
      </w:r>
      <w:r>
        <w:rPr>
          <w:rFonts w:ascii="宋体" w:hAnsi="宋体" w:eastAsia="宋体" w:cs="宋体"/>
          <w:sz w:val="21"/>
          <w:szCs w:val="21"/>
          <w:lang w:eastAsia="zh-CN"/>
        </w:rPr>
      </w:r>
      <w:r/>
    </w:p>
    <w:p>
      <w:pPr>
        <w:pStyle w:val="887"/>
        <w:ind w:firstLine="422"/>
        <w:spacing w:after="0" w:line="360" w:lineRule="auto"/>
        <w:widowControl w:val="off"/>
        <w:rPr>
          <w:rFonts w:ascii="宋体" w:hAnsi="宋体" w:eastAsia="宋体" w:cs="宋体"/>
          <w:sz w:val="21"/>
          <w:szCs w:val="21"/>
          <w:lang w:eastAsia="zh-CN"/>
        </w:rPr>
      </w:pPr>
      <w:r>
        <w:rPr>
          <w:rFonts w:hint="eastAsia" w:ascii="宋体" w:hAnsi="宋体" w:eastAsia="宋体" w:cs="宋体"/>
          <w:b/>
          <w:bCs/>
          <w:sz w:val="21"/>
          <w:szCs w:val="21"/>
          <w:lang w:eastAsia="zh-CN"/>
        </w:rPr>
        <w:t xml:space="preserve">模型试用</w:t>
      </w:r>
      <w:r>
        <w:rPr>
          <w:rFonts w:hint="eastAsia" w:ascii="宋体" w:hAnsi="宋体" w:eastAsia="宋体" w:cs="宋体"/>
          <w:sz w:val="21"/>
          <w:szCs w:val="21"/>
          <w:lang w:eastAsia="zh-CN"/>
        </w:rPr>
        <w:t xml:space="preserve">：对于刚建立的模型，在精度和成熟度都还未达到一定程度可以投入正常使用时，可对该模型进行测试。基于测试结果进行综合评价，并完善模型规则，直到模型趋于稳定及准确。</w:t>
      </w:r>
      <w:r>
        <w:rPr>
          <w:rFonts w:ascii="宋体" w:hAnsi="宋体" w:eastAsia="宋体" w:cs="宋体"/>
          <w:sz w:val="21"/>
          <w:szCs w:val="21"/>
          <w:lang w:eastAsia="zh-CN"/>
        </w:rPr>
      </w:r>
      <w:r/>
    </w:p>
    <w:p>
      <w:pPr>
        <w:pStyle w:val="887"/>
        <w:ind w:firstLine="422"/>
        <w:spacing w:after="0" w:line="360" w:lineRule="auto"/>
        <w:widowControl w:val="off"/>
        <w:rPr>
          <w:rFonts w:ascii="宋体" w:hAnsi="宋体" w:eastAsia="宋体" w:cs="宋体"/>
          <w:sz w:val="21"/>
          <w:szCs w:val="21"/>
          <w:lang w:eastAsia="zh-CN"/>
        </w:rPr>
      </w:pPr>
      <w:r>
        <w:rPr>
          <w:rFonts w:hint="eastAsia" w:ascii="宋体" w:hAnsi="宋体" w:eastAsia="宋体" w:cs="宋体"/>
          <w:b/>
          <w:bCs/>
          <w:sz w:val="21"/>
          <w:szCs w:val="21"/>
          <w:lang w:eastAsia="zh-CN"/>
        </w:rPr>
        <w:t xml:space="preserve">结果评估：</w:t>
      </w:r>
      <w:r>
        <w:rPr>
          <w:rFonts w:hint="eastAsia" w:ascii="宋体" w:hAnsi="宋体" w:eastAsia="宋体" w:cs="宋体"/>
          <w:sz w:val="21"/>
          <w:szCs w:val="21"/>
          <w:lang w:eastAsia="zh-CN"/>
        </w:rPr>
        <w:t xml:space="preserve">对模型的识别效果进行评估，并将最终确认的规则进入规则管理平台，进行统一管理。</w:t>
      </w:r>
      <w:r>
        <w:rPr>
          <w:rFonts w:ascii="宋体" w:hAnsi="宋体" w:eastAsia="宋体" w:cs="宋体"/>
          <w:sz w:val="21"/>
          <w:szCs w:val="21"/>
          <w:lang w:eastAsia="zh-CN"/>
        </w:rPr>
      </w:r>
      <w:r/>
    </w:p>
    <w:p>
      <w:pPr>
        <w:pStyle w:val="887"/>
        <w:ind w:firstLine="422"/>
        <w:spacing w:after="0" w:line="360" w:lineRule="auto"/>
        <w:widowControl w:val="off"/>
        <w:rPr>
          <w:rFonts w:ascii="宋体" w:hAnsi="宋体" w:eastAsia="宋体" w:cs="宋体"/>
          <w:sz w:val="21"/>
          <w:szCs w:val="21"/>
          <w:lang w:eastAsia="zh-CN"/>
        </w:rPr>
      </w:pPr>
      <w:r>
        <w:rPr>
          <w:rFonts w:hint="eastAsia" w:ascii="宋体" w:hAnsi="宋体" w:eastAsia="宋体" w:cs="宋体"/>
          <w:b/>
          <w:bCs/>
          <w:sz w:val="21"/>
          <w:szCs w:val="21"/>
          <w:lang w:eastAsia="zh-CN"/>
        </w:rPr>
        <w:t xml:space="preserve">模型优化：</w:t>
      </w:r>
      <w:r>
        <w:rPr>
          <w:rFonts w:hint="eastAsia" w:ascii="宋体" w:hAnsi="宋体" w:eastAsia="宋体" w:cs="宋体"/>
          <w:sz w:val="21"/>
          <w:szCs w:val="21"/>
          <w:lang w:eastAsia="zh-CN"/>
        </w:rPr>
        <w:t xml:space="preserve">随着公积金问题数据的不断积累，将模型应用于新的公积金数据，不断对模型进行优化。</w:t>
      </w:r>
      <w:r>
        <w:rPr>
          <w:rFonts w:ascii="宋体" w:hAnsi="宋体" w:eastAsia="宋体" w:cs="宋体"/>
          <w:sz w:val="21"/>
          <w:szCs w:val="21"/>
          <w:lang w:eastAsia="zh-CN"/>
        </w:rPr>
      </w:r>
      <w:r/>
    </w:p>
    <w:p>
      <w:pPr>
        <w:pStyle w:val="887"/>
        <w:ind w:firstLine="422"/>
        <w:spacing w:after="0" w:line="360" w:lineRule="auto"/>
        <w:widowControl w:val="off"/>
        <w:rPr>
          <w:rFonts w:ascii="宋体" w:hAnsi="宋体" w:eastAsia="宋体" w:cs="宋体"/>
          <w:sz w:val="21"/>
          <w:szCs w:val="21"/>
          <w:lang w:eastAsia="zh-CN"/>
        </w:rPr>
      </w:pPr>
      <w:r>
        <w:rPr>
          <w:rFonts w:hint="eastAsia" w:ascii="宋体" w:hAnsi="宋体" w:eastAsia="宋体" w:cs="宋体"/>
          <w:b/>
          <w:bCs/>
          <w:sz w:val="21"/>
          <w:szCs w:val="21"/>
          <w:lang w:eastAsia="zh-CN"/>
        </w:rPr>
        <w:t xml:space="preserve">版本管理：</w:t>
      </w:r>
      <w:r>
        <w:rPr>
          <w:rFonts w:hint="eastAsia" w:ascii="宋体" w:hAnsi="宋体" w:eastAsia="宋体" w:cs="宋体"/>
          <w:sz w:val="21"/>
          <w:szCs w:val="21"/>
          <w:lang w:eastAsia="zh-CN"/>
        </w:rPr>
        <w:t xml:space="preserve">将数据质量检核模型系统进行版本化管理，便于数据质量检核规则调整记录及检核结果跟踪。规则的版本管理既包括对规则更新迭代的版本的管理，也包括各版本的规则的执行结果的管理。</w:t>
      </w:r>
      <w:r>
        <w:rPr>
          <w:rFonts w:ascii="宋体" w:hAnsi="宋体" w:eastAsia="宋体" w:cs="宋体"/>
          <w:sz w:val="21"/>
          <w:szCs w:val="21"/>
          <w:lang w:eastAsia="zh-CN"/>
        </w:rPr>
      </w:r>
      <w:r/>
    </w:p>
    <w:p>
      <w:pPr>
        <w:pStyle w:val="887"/>
        <w:ind w:firstLine="422"/>
        <w:spacing w:after="0" w:line="360" w:lineRule="auto"/>
        <w:widowControl w:val="off"/>
        <w:rPr>
          <w:rFonts w:ascii="宋体" w:hAnsi="宋体" w:eastAsia="宋体" w:cs="宋体"/>
          <w:sz w:val="21"/>
          <w:szCs w:val="21"/>
          <w:lang w:eastAsia="zh-CN"/>
        </w:rPr>
      </w:pPr>
      <w:r>
        <w:rPr>
          <w:rFonts w:hint="eastAsia" w:ascii="宋体" w:hAnsi="宋体" w:eastAsia="宋体" w:cs="宋体"/>
          <w:b/>
          <w:bCs/>
          <w:sz w:val="21"/>
          <w:szCs w:val="21"/>
          <w:lang w:eastAsia="zh-CN"/>
        </w:rPr>
        <w:t xml:space="preserve">模型发布：</w:t>
      </w:r>
      <w:r>
        <w:rPr>
          <w:rFonts w:hint="eastAsia" w:ascii="宋体" w:hAnsi="宋体" w:eastAsia="宋体" w:cs="宋体"/>
          <w:sz w:val="21"/>
          <w:szCs w:val="21"/>
          <w:lang w:eastAsia="zh-CN"/>
        </w:rPr>
        <w:t xml:space="preserve">随着公积金中心数据的积累和公积金数据质量提升工作的不断进行，模型的不断优化发布，可以将当前最新版本模型进行发布，系统将当前的已发布的模型逐一列出，由中心工作人员确定哪些模型进行发布并用于公积金业务系统中。</w:t>
      </w:r>
      <w:r>
        <w:rPr>
          <w:rFonts w:ascii="宋体" w:hAnsi="宋体" w:eastAsia="宋体" w:cs="宋体"/>
          <w:sz w:val="21"/>
          <w:szCs w:val="21"/>
          <w:lang w:eastAsia="zh-CN"/>
        </w:rPr>
      </w:r>
      <w:r/>
    </w:p>
    <w:p>
      <w:pPr>
        <w:pStyle w:val="887"/>
        <w:ind w:firstLine="420"/>
        <w:spacing w:after="0" w:line="360" w:lineRule="auto"/>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（3）数据质量检核模型开发</w:t>
      </w:r>
      <w:r>
        <w:rPr>
          <w:rFonts w:ascii="宋体" w:hAnsi="宋体" w:eastAsia="宋体" w:cs="宋体"/>
          <w:sz w:val="21"/>
          <w:szCs w:val="21"/>
          <w:lang w:eastAsia="zh-CN"/>
        </w:rPr>
      </w:r>
      <w:r/>
    </w:p>
    <w:p>
      <w:pPr>
        <w:pStyle w:val="887"/>
        <w:ind w:firstLine="420"/>
        <w:spacing w:after="0" w:line="360" w:lineRule="auto"/>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根据住建部住房公积金数据质检平台数据质量检查项，结合行业经验和中心实际，规划需要开发的数据质量检核模型。</w:t>
      </w:r>
      <w:r>
        <w:rPr>
          <w:rFonts w:ascii="宋体" w:hAnsi="宋体" w:eastAsia="宋体" w:cs="宋体"/>
          <w:sz w:val="21"/>
          <w:szCs w:val="21"/>
          <w:lang w:eastAsia="zh-CN"/>
        </w:rPr>
      </w:r>
      <w:r/>
    </w:p>
    <w:p>
      <w:pPr>
        <w:pStyle w:val="887"/>
        <w:ind w:firstLine="420"/>
        <w:spacing w:after="0" w:line="360" w:lineRule="auto"/>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（4）数据质量检核管理</w:t>
      </w:r>
      <w:r>
        <w:rPr>
          <w:rFonts w:ascii="宋体" w:hAnsi="宋体" w:eastAsia="宋体" w:cs="宋体"/>
          <w:sz w:val="21"/>
          <w:szCs w:val="21"/>
          <w:lang w:eastAsia="zh-CN"/>
        </w:rPr>
      </w:r>
      <w:r/>
    </w:p>
    <w:p>
      <w:pPr>
        <w:pStyle w:val="887"/>
        <w:ind w:firstLine="420"/>
        <w:spacing w:after="0" w:line="360" w:lineRule="auto"/>
        <w:widowControl w:val="off"/>
        <w:rPr>
          <w:rFonts w:ascii="宋体" w:hAnsi="宋体" w:eastAsia="宋体" w:cs="宋体"/>
          <w:color w:val="000000"/>
          <w:sz w:val="21"/>
          <w:szCs w:val="21"/>
          <w:lang w:eastAsia="zh-CN"/>
        </w:rPr>
      </w:pPr>
      <w:r>
        <w:rPr>
          <w:rFonts w:hint="eastAsia" w:ascii="宋体" w:hAnsi="宋体" w:eastAsia="宋体" w:cs="宋体"/>
          <w:sz w:val="21"/>
          <w:szCs w:val="21"/>
          <w:lang w:eastAsia="zh-CN"/>
        </w:rPr>
        <w:t xml:space="preserve">通过多种手段调用数据质量检查模型抽取问题数据，应包括业务数据接入、检核计划管理、问题数据抽取、检查报告生成。</w:t>
      </w:r>
      <w:r>
        <w:rPr>
          <w:rFonts w:ascii="宋体" w:hAnsi="宋体" w:eastAsia="宋体" w:cs="宋体"/>
          <w:color w:val="000000"/>
          <w:sz w:val="21"/>
          <w:szCs w:val="21"/>
          <w:lang w:eastAsia="zh-CN"/>
        </w:rPr>
      </w:r>
      <w:r/>
    </w:p>
    <w:p>
      <w:pPr>
        <w:pStyle w:val="887"/>
        <w:numPr>
          <w:ilvl w:val="4"/>
          <w:numId w:val="0"/>
        </w:numPr>
        <w:ind w:firstLine="482"/>
        <w:spacing w:after="0" w:line="360" w:lineRule="auto"/>
        <w:tabs>
          <w:tab w:val="left" w:pos="525" w:leader="none"/>
          <w:tab w:val="left" w:pos="945" w:leader="none"/>
          <w:tab w:val="left" w:pos="1155" w:leader="none"/>
          <w:tab w:val="left" w:pos="3823" w:leader="none"/>
        </w:tabs>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3.问题源头整改管理</w:t>
      </w:r>
      <w:r>
        <w:rPr>
          <w:rFonts w:ascii="宋体" w:hAnsi="宋体" w:eastAsia="宋体" w:cs="宋体"/>
          <w:color w:val="000000"/>
          <w:sz w:val="21"/>
          <w:szCs w:val="21"/>
          <w:lang w:eastAsia="zh-CN"/>
        </w:rPr>
      </w:r>
      <w:r/>
    </w:p>
    <w:p>
      <w:pPr>
        <w:pStyle w:val="887"/>
        <w:numPr>
          <w:ilvl w:val="4"/>
          <w:numId w:val="0"/>
        </w:numPr>
        <w:ind w:firstLine="482"/>
        <w:spacing w:after="0" w:line="360" w:lineRule="auto"/>
        <w:tabs>
          <w:tab w:val="left" w:pos="525" w:leader="none"/>
          <w:tab w:val="left" w:pos="945" w:leader="none"/>
          <w:tab w:val="left" w:pos="1155" w:leader="none"/>
          <w:tab w:val="left" w:pos="3823" w:leader="none"/>
        </w:tabs>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（1）问题数据台账管理</w:t>
      </w:r>
      <w:r>
        <w:rPr>
          <w:rFonts w:ascii="宋体" w:hAnsi="宋体" w:eastAsia="宋体" w:cs="宋体"/>
          <w:color w:val="000000"/>
          <w:sz w:val="21"/>
          <w:szCs w:val="21"/>
          <w:lang w:eastAsia="zh-CN"/>
        </w:rPr>
      </w:r>
      <w:r/>
    </w:p>
    <w:p>
      <w:pPr>
        <w:pStyle w:val="887"/>
        <w:ind w:firstLine="422"/>
        <w:spacing w:after="0" w:line="360" w:lineRule="auto"/>
        <w:widowControl w:val="off"/>
        <w:rPr>
          <w:rFonts w:ascii="宋体" w:hAnsi="宋体" w:eastAsia="宋体" w:cs="宋体"/>
          <w:sz w:val="21"/>
          <w:szCs w:val="21"/>
          <w:lang w:eastAsia="zh-CN"/>
        </w:rPr>
      </w:pPr>
      <w:r>
        <w:rPr>
          <w:rFonts w:hint="eastAsia" w:ascii="宋体" w:hAnsi="宋体" w:eastAsia="宋体" w:cs="宋体"/>
          <w:b/>
          <w:bCs/>
          <w:sz w:val="21"/>
          <w:szCs w:val="21"/>
          <w:lang w:eastAsia="zh-CN"/>
        </w:rPr>
        <w:t xml:space="preserve">智能分类模型设置</w:t>
      </w:r>
      <w:r>
        <w:rPr>
          <w:rFonts w:hint="eastAsia" w:ascii="宋体" w:hAnsi="宋体" w:eastAsia="宋体" w:cs="宋体"/>
          <w:sz w:val="21"/>
          <w:szCs w:val="21"/>
          <w:lang w:eastAsia="zh-CN"/>
        </w:rPr>
        <w:t xml:space="preserve">：对发现的问题数据，归纳问题数据产生原因，形成智能原因分析模型，完成智能原因分类模型相关信息配置。</w:t>
      </w:r>
      <w:r>
        <w:rPr>
          <w:rFonts w:ascii="宋体" w:hAnsi="宋体" w:eastAsia="宋体" w:cs="宋体"/>
          <w:sz w:val="21"/>
          <w:szCs w:val="21"/>
          <w:lang w:eastAsia="zh-CN"/>
        </w:rPr>
      </w:r>
      <w:r/>
    </w:p>
    <w:p>
      <w:pPr>
        <w:pStyle w:val="887"/>
        <w:ind w:firstLine="422"/>
        <w:spacing w:after="0" w:line="360" w:lineRule="auto"/>
        <w:widowControl w:val="off"/>
        <w:rPr>
          <w:rFonts w:ascii="宋体" w:hAnsi="宋体" w:eastAsia="宋体" w:cs="宋体"/>
          <w:sz w:val="21"/>
          <w:szCs w:val="21"/>
          <w:lang w:eastAsia="zh-CN"/>
        </w:rPr>
      </w:pPr>
      <w:r>
        <w:rPr>
          <w:rFonts w:hint="eastAsia" w:ascii="宋体" w:hAnsi="宋体" w:eastAsia="宋体" w:cs="宋体"/>
          <w:b/>
          <w:bCs/>
          <w:sz w:val="21"/>
          <w:szCs w:val="21"/>
          <w:lang w:eastAsia="zh-CN"/>
        </w:rPr>
        <w:t xml:space="preserve">问题数据智能分类</w:t>
      </w:r>
      <w:r>
        <w:rPr>
          <w:rFonts w:hint="eastAsia" w:ascii="宋体" w:hAnsi="宋体" w:eastAsia="宋体" w:cs="宋体"/>
          <w:sz w:val="21"/>
          <w:szCs w:val="21"/>
          <w:lang w:eastAsia="zh-CN"/>
        </w:rPr>
        <w:t xml:space="preserve">：通过系统自动或手动触发，按照智能分类模型对未分类问题数据进行智能分类。</w:t>
      </w:r>
      <w:r>
        <w:rPr>
          <w:rFonts w:ascii="宋体" w:hAnsi="宋体" w:eastAsia="宋体" w:cs="宋体"/>
          <w:sz w:val="21"/>
          <w:szCs w:val="21"/>
          <w:lang w:eastAsia="zh-CN"/>
        </w:rPr>
      </w:r>
      <w:r/>
    </w:p>
    <w:p>
      <w:pPr>
        <w:pStyle w:val="887"/>
        <w:ind w:firstLine="422"/>
        <w:spacing w:after="0" w:line="360" w:lineRule="auto"/>
        <w:widowControl w:val="off"/>
        <w:rPr>
          <w:rFonts w:ascii="宋体" w:hAnsi="宋体" w:eastAsia="宋体" w:cs="宋体"/>
          <w:sz w:val="21"/>
          <w:szCs w:val="21"/>
          <w:lang w:eastAsia="zh-CN"/>
        </w:rPr>
      </w:pPr>
      <w:r>
        <w:rPr>
          <w:rFonts w:hint="eastAsia" w:ascii="宋体" w:hAnsi="宋体" w:eastAsia="宋体" w:cs="宋体"/>
          <w:b/>
          <w:bCs/>
          <w:sz w:val="21"/>
          <w:szCs w:val="21"/>
          <w:lang w:eastAsia="zh-CN"/>
        </w:rPr>
        <w:t xml:space="preserve">建立问题数据台账</w:t>
      </w:r>
      <w:r>
        <w:rPr>
          <w:rFonts w:hint="eastAsia" w:ascii="宋体" w:hAnsi="宋体" w:eastAsia="宋体" w:cs="宋体"/>
          <w:sz w:val="21"/>
          <w:szCs w:val="21"/>
          <w:lang w:eastAsia="zh-CN"/>
        </w:rPr>
        <w:t xml:space="preserve">：按问题数据类别汇总每个问题项的未处理数量、已处理数量、白名单数量、新增问题量以及总数，建立问题细分台账记录问题数据的明细情况。选中具体问题数据，可以关联显示账户、业务、流水等关联信息，实现全方位信息展示，便于进一步问题原因分析。</w:t>
      </w:r>
      <w:r>
        <w:rPr>
          <w:rFonts w:ascii="宋体" w:hAnsi="宋体" w:eastAsia="宋体" w:cs="宋体"/>
          <w:sz w:val="21"/>
          <w:szCs w:val="21"/>
          <w:lang w:eastAsia="zh-CN"/>
        </w:rPr>
      </w:r>
      <w:r/>
    </w:p>
    <w:p>
      <w:pPr>
        <w:pStyle w:val="887"/>
        <w:ind w:firstLine="422"/>
        <w:spacing w:after="0" w:line="360" w:lineRule="auto"/>
        <w:widowControl w:val="off"/>
        <w:rPr>
          <w:rFonts w:ascii="宋体" w:hAnsi="宋体" w:eastAsia="宋体" w:cs="宋体"/>
          <w:color w:val="000000"/>
          <w:sz w:val="21"/>
          <w:szCs w:val="21"/>
          <w:lang w:eastAsia="zh-CN"/>
        </w:rPr>
      </w:pPr>
      <w:r>
        <w:rPr>
          <w:rFonts w:hint="eastAsia" w:ascii="宋体" w:hAnsi="宋体" w:eastAsia="宋体" w:cs="宋体"/>
          <w:b/>
          <w:bCs/>
          <w:sz w:val="21"/>
          <w:szCs w:val="21"/>
          <w:lang w:eastAsia="zh-CN"/>
        </w:rPr>
        <w:t xml:space="preserve">问题数据增量管理</w:t>
      </w:r>
      <w:r>
        <w:rPr>
          <w:rFonts w:hint="eastAsia" w:ascii="宋体" w:hAnsi="宋体" w:eastAsia="宋体" w:cs="宋体"/>
          <w:sz w:val="21"/>
          <w:szCs w:val="21"/>
          <w:lang w:eastAsia="zh-CN"/>
        </w:rPr>
        <w:t xml:space="preserve">：每次数据质量检核之后，系统将自动对问题数据状态进行区分，有新增、遗留、已整改，提供多维查询和统计。</w:t>
      </w:r>
      <w:r>
        <w:rPr>
          <w:rFonts w:ascii="宋体" w:hAnsi="宋体" w:eastAsia="宋体" w:cs="宋体"/>
          <w:color w:val="000000"/>
          <w:sz w:val="21"/>
          <w:szCs w:val="21"/>
          <w:lang w:eastAsia="zh-CN"/>
        </w:rPr>
      </w:r>
      <w:r/>
    </w:p>
    <w:p>
      <w:pPr>
        <w:pStyle w:val="887"/>
        <w:numPr>
          <w:ilvl w:val="4"/>
          <w:numId w:val="0"/>
        </w:numPr>
        <w:ind w:firstLine="482"/>
        <w:spacing w:after="0" w:line="360" w:lineRule="auto"/>
        <w:tabs>
          <w:tab w:val="left" w:pos="525" w:leader="none"/>
          <w:tab w:val="left" w:pos="945" w:leader="none"/>
          <w:tab w:val="left" w:pos="1155" w:leader="none"/>
          <w:tab w:val="left" w:pos="3823" w:leader="none"/>
        </w:tabs>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（2）问题数据整改管理</w:t>
      </w:r>
      <w:r>
        <w:rPr>
          <w:rFonts w:ascii="宋体" w:hAnsi="宋体" w:eastAsia="宋体" w:cs="宋体"/>
          <w:color w:val="000000"/>
          <w:sz w:val="21"/>
          <w:szCs w:val="21"/>
          <w:lang w:eastAsia="zh-CN"/>
        </w:rPr>
      </w:r>
      <w:r/>
    </w:p>
    <w:p>
      <w:pPr>
        <w:pStyle w:val="887"/>
        <w:numPr>
          <w:ilvl w:val="4"/>
          <w:numId w:val="0"/>
        </w:numPr>
        <w:ind w:firstLine="482"/>
        <w:spacing w:after="0" w:line="360" w:lineRule="auto"/>
        <w:tabs>
          <w:tab w:val="left" w:pos="525" w:leader="none"/>
          <w:tab w:val="left" w:pos="945" w:leader="none"/>
          <w:tab w:val="left" w:pos="1155" w:leader="none"/>
          <w:tab w:val="left" w:pos="3823" w:leader="none"/>
        </w:tabs>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对存在问题的数据开展深入分析，探寻问题产生根源，因地制宜地制定整改措施，完成问题数据整改，同时对信息系统进行功能优化和升级等措施从源头消除质量问题再次发生。</w:t>
      </w:r>
      <w:r>
        <w:rPr>
          <w:rFonts w:ascii="宋体" w:hAnsi="宋体" w:eastAsia="宋体" w:cs="宋体"/>
          <w:color w:val="000000"/>
          <w:sz w:val="21"/>
          <w:szCs w:val="21"/>
          <w:lang w:eastAsia="zh-CN"/>
        </w:rPr>
      </w:r>
      <w:r/>
    </w:p>
    <w:p>
      <w:pPr>
        <w:pStyle w:val="887"/>
        <w:numPr>
          <w:ilvl w:val="4"/>
          <w:numId w:val="0"/>
        </w:numPr>
        <w:ind w:firstLine="482"/>
        <w:spacing w:after="0" w:line="360" w:lineRule="auto"/>
        <w:tabs>
          <w:tab w:val="left" w:pos="525" w:leader="none"/>
          <w:tab w:val="left" w:pos="945" w:leader="none"/>
          <w:tab w:val="left" w:pos="1155" w:leader="none"/>
          <w:tab w:val="left" w:pos="3823" w:leader="none"/>
        </w:tabs>
        <w:rPr>
          <w:rFonts w:ascii="宋体" w:hAnsi="宋体" w:eastAsia="宋体" w:cs="宋体"/>
          <w:color w:val="000000"/>
          <w:sz w:val="21"/>
          <w:szCs w:val="21"/>
          <w:lang w:eastAsia="zh-CN"/>
        </w:rPr>
      </w:pPr>
      <w:r>
        <w:rPr>
          <w:rFonts w:ascii="宋体" w:hAnsi="宋体" w:eastAsia="宋体" w:cs="宋体"/>
          <w:b/>
          <w:bCs/>
          <w:color w:val="000000"/>
          <w:sz w:val="21"/>
          <w:szCs w:val="21"/>
          <w:lang w:eastAsia="zh-CN"/>
        </w:rPr>
        <w:t xml:space="preserve">问题数据下发</w:t>
      </w:r>
      <w:r>
        <w:rPr>
          <w:rFonts w:hint="eastAsia" w:ascii="宋体" w:hAnsi="宋体" w:eastAsia="宋体" w:cs="宋体"/>
          <w:color w:val="000000"/>
          <w:sz w:val="21"/>
          <w:szCs w:val="21"/>
          <w:lang w:eastAsia="zh-CN"/>
        </w:rPr>
        <w:t xml:space="preserve">：</w:t>
      </w:r>
      <w:r>
        <w:rPr>
          <w:rFonts w:ascii="宋体" w:hAnsi="宋体" w:eastAsia="宋体" w:cs="宋体"/>
          <w:color w:val="000000"/>
          <w:sz w:val="21"/>
          <w:szCs w:val="21"/>
          <w:lang w:eastAsia="zh-CN"/>
        </w:rPr>
        <w:t xml:space="preserve">根据筛选时机构的划分，把问题数据分发至各分支机构的数据质量负责人，由数据质量负责人再分发至责任人。系统可灵活定义下发对象，实现系统对问题数据的自动和手动下发。增量问题数据下发，让整改者每次只接收增量的问题数据，不重复接收问题数据。通过单笔、批量等多种方式对问题数据发起整改。被分发的问题数据将按照规定的整改流程、负责部门进行流转。</w:t>
      </w:r>
      <w:r>
        <w:rPr>
          <w:rFonts w:ascii="宋体" w:hAnsi="宋体" w:eastAsia="宋体" w:cs="宋体"/>
          <w:color w:val="000000"/>
          <w:sz w:val="21"/>
          <w:szCs w:val="21"/>
          <w:lang w:eastAsia="zh-CN"/>
        </w:rPr>
      </w:r>
      <w:r/>
    </w:p>
    <w:p>
      <w:pPr>
        <w:pStyle w:val="887"/>
        <w:numPr>
          <w:ilvl w:val="4"/>
          <w:numId w:val="0"/>
        </w:numPr>
        <w:ind w:firstLine="482"/>
        <w:spacing w:after="0" w:line="360" w:lineRule="auto"/>
        <w:tabs>
          <w:tab w:val="left" w:pos="525" w:leader="none"/>
          <w:tab w:val="left" w:pos="945" w:leader="none"/>
          <w:tab w:val="left" w:pos="1155" w:leader="none"/>
          <w:tab w:val="left" w:pos="3823" w:leader="none"/>
        </w:tabs>
        <w:rPr>
          <w:rFonts w:ascii="宋体" w:hAnsi="宋体" w:eastAsia="宋体" w:cs="宋体"/>
          <w:color w:val="000000"/>
          <w:sz w:val="21"/>
          <w:szCs w:val="21"/>
          <w:lang w:eastAsia="zh-CN"/>
        </w:rPr>
      </w:pPr>
      <w:r>
        <w:rPr>
          <w:rFonts w:ascii="宋体" w:hAnsi="宋体" w:eastAsia="宋体" w:cs="宋体"/>
          <w:b/>
          <w:bCs/>
          <w:color w:val="000000"/>
          <w:sz w:val="21"/>
          <w:szCs w:val="21"/>
          <w:lang w:eastAsia="zh-CN"/>
        </w:rPr>
        <w:t xml:space="preserve">问题数据分类</w:t>
      </w:r>
      <w:r>
        <w:rPr>
          <w:rFonts w:hint="eastAsia" w:ascii="宋体" w:hAnsi="宋体" w:eastAsia="宋体" w:cs="宋体"/>
          <w:color w:val="000000"/>
          <w:sz w:val="21"/>
          <w:szCs w:val="21"/>
          <w:lang w:eastAsia="zh-CN"/>
        </w:rPr>
        <w:t xml:space="preserve">：主要有</w:t>
      </w:r>
      <w:r>
        <w:rPr>
          <w:rFonts w:hint="eastAsia" w:ascii="宋体" w:hAnsi="宋体" w:eastAsia="宋体" w:cs="宋体"/>
          <w:color w:val="000000"/>
          <w:sz w:val="21"/>
          <w:szCs w:val="21"/>
          <w:lang w:val="en-US" w:eastAsia="zh-CN"/>
        </w:rPr>
        <w:t xml:space="preserve">以下几种</w:t>
      </w:r>
      <w:r>
        <w:rPr>
          <w:rFonts w:hint="eastAsia" w:ascii="宋体" w:hAnsi="宋体" w:eastAsia="宋体" w:cs="宋体"/>
          <w:color w:val="000000"/>
          <w:sz w:val="21"/>
          <w:szCs w:val="21"/>
          <w:lang w:eastAsia="zh-CN"/>
        </w:rPr>
        <w:t xml:space="preserve">类型：</w:t>
      </w:r>
      <w:r>
        <w:rPr>
          <w:rFonts w:ascii="宋体" w:hAnsi="宋体" w:eastAsia="宋体" w:cs="宋体"/>
          <w:color w:val="000000"/>
          <w:sz w:val="21"/>
          <w:szCs w:val="21"/>
          <w:lang w:eastAsia="zh-CN"/>
        </w:rPr>
      </w:r>
      <w:r/>
    </w:p>
    <w:p>
      <w:pPr>
        <w:pStyle w:val="887"/>
        <w:numPr>
          <w:ilvl w:val="0"/>
          <w:numId w:val="6"/>
        </w:numPr>
        <w:spacing w:after="0" w:line="360" w:lineRule="auto"/>
        <w:tabs>
          <w:tab w:val="left" w:pos="525" w:leader="none"/>
          <w:tab w:val="left" w:pos="945" w:leader="none"/>
          <w:tab w:val="left" w:pos="1155" w:leader="none"/>
          <w:tab w:val="left" w:pos="3823" w:leader="none"/>
        </w:tabs>
        <w:rPr>
          <w:rFonts w:ascii="宋体" w:hAnsi="宋体" w:eastAsia="宋体" w:cs="宋体"/>
          <w:color w:val="000000"/>
          <w:sz w:val="21"/>
          <w:szCs w:val="21"/>
          <w:lang w:eastAsia="zh-CN"/>
        </w:rPr>
      </w:pPr>
      <w:r>
        <w:rPr>
          <w:rFonts w:ascii="宋体" w:hAnsi="宋体" w:eastAsia="宋体" w:cs="宋体"/>
          <w:color w:val="000000"/>
          <w:sz w:val="21"/>
          <w:szCs w:val="21"/>
          <w:lang w:eastAsia="zh-CN"/>
        </w:rPr>
        <w:t xml:space="preserve">各部室或分支机构在接收到问题数据之后，相关人员将问题数据与业务数据、财务数据、资料凭证等信息逐条核查比对，确定问题数据类型，对问题数据进行归类，判定问题数据为合规类或整改类，并在系统中做好相关记录。</w:t>
      </w:r>
      <w:r>
        <w:rPr>
          <w:rFonts w:ascii="宋体" w:hAnsi="宋体" w:eastAsia="宋体" w:cs="宋体"/>
          <w:color w:val="000000"/>
          <w:sz w:val="21"/>
          <w:szCs w:val="21"/>
          <w:lang w:eastAsia="zh-CN"/>
        </w:rPr>
      </w:r>
      <w:r/>
    </w:p>
    <w:p>
      <w:pPr>
        <w:pStyle w:val="887"/>
        <w:numPr>
          <w:ilvl w:val="0"/>
          <w:numId w:val="6"/>
        </w:numPr>
        <w:spacing w:after="0" w:line="360" w:lineRule="auto"/>
        <w:tabs>
          <w:tab w:val="left" w:pos="525" w:leader="none"/>
          <w:tab w:val="left" w:pos="945" w:leader="none"/>
          <w:tab w:val="left" w:pos="1155" w:leader="none"/>
          <w:tab w:val="left" w:pos="3823" w:leader="none"/>
        </w:tabs>
        <w:rPr>
          <w:rFonts w:ascii="宋体" w:hAnsi="宋体" w:eastAsia="宋体" w:cs="宋体"/>
          <w:color w:val="000000"/>
          <w:sz w:val="21"/>
          <w:szCs w:val="21"/>
          <w:lang w:eastAsia="zh-CN"/>
        </w:rPr>
      </w:pPr>
      <w:r>
        <w:rPr>
          <w:rFonts w:ascii="宋体" w:hAnsi="宋体" w:eastAsia="宋体" w:cs="宋体"/>
          <w:color w:val="000000"/>
          <w:sz w:val="21"/>
          <w:szCs w:val="21"/>
          <w:lang w:eastAsia="zh-CN"/>
        </w:rPr>
        <w:t xml:space="preserve">在问题分类过程中，提供手工分类及问题数据智能分类两种模式。系统应内设分类条件，自动完成对未分类问题数据的智能分类。</w:t>
      </w:r>
      <w:r>
        <w:rPr>
          <w:rFonts w:ascii="宋体" w:hAnsi="宋体" w:eastAsia="宋体" w:cs="宋体"/>
          <w:color w:val="000000"/>
          <w:sz w:val="21"/>
          <w:szCs w:val="21"/>
          <w:lang w:eastAsia="zh-CN"/>
        </w:rPr>
      </w:r>
      <w:r/>
    </w:p>
    <w:p>
      <w:pPr>
        <w:pStyle w:val="887"/>
        <w:numPr>
          <w:ilvl w:val="0"/>
          <w:numId w:val="6"/>
        </w:numPr>
        <w:spacing w:after="0" w:line="360" w:lineRule="auto"/>
        <w:tabs>
          <w:tab w:val="left" w:pos="525" w:leader="none"/>
          <w:tab w:val="left" w:pos="945" w:leader="none"/>
          <w:tab w:val="left" w:pos="1155" w:leader="none"/>
          <w:tab w:val="left" w:pos="3823" w:leader="none"/>
        </w:tabs>
        <w:rPr>
          <w:rFonts w:ascii="宋体" w:hAnsi="宋体" w:eastAsia="宋体" w:cs="宋体"/>
          <w:color w:val="000000"/>
          <w:sz w:val="21"/>
          <w:szCs w:val="21"/>
          <w:lang w:eastAsia="zh-CN"/>
        </w:rPr>
      </w:pPr>
      <w:r>
        <w:rPr>
          <w:rFonts w:ascii="宋体" w:hAnsi="宋体" w:eastAsia="宋体" w:cs="宋体"/>
          <w:color w:val="000000"/>
          <w:sz w:val="21"/>
          <w:szCs w:val="21"/>
          <w:lang w:eastAsia="zh-CN"/>
        </w:rPr>
        <w:t xml:space="preserve">新增业务差错系统提醒。对于没有按照整改期限完成整改的差错设置提醒功能，系统会自动提醒中心已下发，各部室或分支机构接收但未进行分类且未进行整改的问题数据总量。提醒人员包括整改责任人、分中心稽核人员、中心稽核人员等。</w:t>
      </w:r>
      <w:r>
        <w:rPr>
          <w:rFonts w:ascii="宋体" w:hAnsi="宋体" w:eastAsia="宋体" w:cs="宋体"/>
          <w:color w:val="000000"/>
          <w:sz w:val="21"/>
          <w:szCs w:val="21"/>
          <w:lang w:eastAsia="zh-CN"/>
        </w:rPr>
      </w:r>
      <w:r/>
    </w:p>
    <w:p>
      <w:pPr>
        <w:pStyle w:val="887"/>
        <w:numPr>
          <w:ilvl w:val="0"/>
          <w:numId w:val="6"/>
        </w:numPr>
        <w:spacing w:after="0" w:line="360" w:lineRule="auto"/>
        <w:tabs>
          <w:tab w:val="left" w:pos="525" w:leader="none"/>
          <w:tab w:val="left" w:pos="945" w:leader="none"/>
          <w:tab w:val="left" w:pos="1155" w:leader="none"/>
          <w:tab w:val="left" w:pos="3823" w:leader="none"/>
        </w:tabs>
        <w:rPr>
          <w:rFonts w:ascii="宋体" w:hAnsi="宋体" w:eastAsia="宋体" w:cs="宋体"/>
          <w:color w:val="000000"/>
          <w:sz w:val="21"/>
          <w:szCs w:val="21"/>
          <w:lang w:eastAsia="zh-CN"/>
        </w:rPr>
      </w:pPr>
      <w:r>
        <w:rPr>
          <w:rFonts w:ascii="宋体" w:hAnsi="宋体" w:eastAsia="宋体" w:cs="宋体"/>
          <w:color w:val="000000"/>
          <w:sz w:val="21"/>
          <w:szCs w:val="21"/>
          <w:lang w:eastAsia="zh-CN"/>
        </w:rPr>
        <w:t xml:space="preserve">对合规类问题数据由各部室或分支机构进行审核，审核通过后纳入本地白名单库。</w:t>
      </w:r>
      <w:r>
        <w:rPr>
          <w:rFonts w:ascii="宋体" w:hAnsi="宋体" w:eastAsia="宋体" w:cs="宋体"/>
          <w:color w:val="000000"/>
          <w:sz w:val="21"/>
          <w:szCs w:val="21"/>
          <w:lang w:eastAsia="zh-CN"/>
        </w:rPr>
      </w:r>
      <w:r/>
    </w:p>
    <w:p>
      <w:pPr>
        <w:pStyle w:val="887"/>
        <w:numPr>
          <w:ilvl w:val="0"/>
          <w:numId w:val="6"/>
        </w:numPr>
        <w:spacing w:after="0" w:line="360" w:lineRule="auto"/>
        <w:tabs>
          <w:tab w:val="left" w:pos="525" w:leader="none"/>
          <w:tab w:val="left" w:pos="945" w:leader="none"/>
          <w:tab w:val="left" w:pos="1155" w:leader="none"/>
          <w:tab w:val="left" w:pos="3823" w:leader="none"/>
        </w:tabs>
        <w:rPr>
          <w:rFonts w:ascii="宋体" w:hAnsi="宋体" w:eastAsia="宋体" w:cs="宋体"/>
          <w:color w:val="000000"/>
          <w:sz w:val="21"/>
          <w:szCs w:val="21"/>
          <w:lang w:eastAsia="zh-CN"/>
        </w:rPr>
      </w:pPr>
      <w:r>
        <w:rPr>
          <w:rFonts w:ascii="宋体" w:hAnsi="宋体" w:eastAsia="宋体" w:cs="宋体"/>
          <w:color w:val="000000"/>
          <w:sz w:val="21"/>
          <w:szCs w:val="21"/>
          <w:lang w:eastAsia="zh-CN"/>
        </w:rPr>
        <w:t xml:space="preserve">业务部门收到分发而来的问题数据，对已经智能分类的问题数据进行人工确认；对未分类的问题数据，通过人工判定后并完成问题原因分类。</w:t>
      </w:r>
      <w:r>
        <w:rPr>
          <w:rFonts w:ascii="宋体" w:hAnsi="宋体" w:eastAsia="宋体" w:cs="宋体"/>
          <w:color w:val="000000"/>
          <w:sz w:val="21"/>
          <w:szCs w:val="21"/>
          <w:lang w:eastAsia="zh-CN"/>
        </w:rPr>
      </w:r>
      <w:r/>
    </w:p>
    <w:p>
      <w:pPr>
        <w:pStyle w:val="887"/>
        <w:numPr>
          <w:ilvl w:val="4"/>
          <w:numId w:val="0"/>
        </w:numPr>
        <w:ind w:firstLine="482"/>
        <w:spacing w:after="0" w:line="360" w:lineRule="auto"/>
        <w:tabs>
          <w:tab w:val="left" w:pos="525" w:leader="none"/>
          <w:tab w:val="left" w:pos="945" w:leader="none"/>
          <w:tab w:val="left" w:pos="1155" w:leader="none"/>
          <w:tab w:val="left" w:pos="3823" w:leader="none"/>
        </w:tabs>
        <w:rPr>
          <w:rFonts w:ascii="宋体" w:hAnsi="宋体" w:eastAsia="宋体" w:cs="宋体"/>
          <w:color w:val="000000"/>
          <w:sz w:val="21"/>
          <w:szCs w:val="21"/>
          <w:lang w:eastAsia="zh-CN"/>
        </w:rPr>
      </w:pPr>
      <w:r>
        <w:rPr>
          <w:rFonts w:ascii="宋体" w:hAnsi="宋体" w:eastAsia="宋体" w:cs="宋体"/>
          <w:b/>
          <w:bCs/>
          <w:color w:val="000000"/>
          <w:sz w:val="21"/>
          <w:szCs w:val="21"/>
          <w:lang w:eastAsia="zh-CN"/>
        </w:rPr>
        <w:t xml:space="preserve">问题数据整改</w:t>
      </w:r>
      <w:r>
        <w:rPr>
          <w:rFonts w:hint="eastAsia" w:ascii="宋体" w:hAnsi="宋体" w:eastAsia="宋体" w:cs="宋体"/>
          <w:color w:val="000000"/>
          <w:sz w:val="21"/>
          <w:szCs w:val="21"/>
          <w:lang w:eastAsia="zh-CN"/>
        </w:rPr>
        <w:t xml:space="preserve">：</w:t>
      </w:r>
      <w:r>
        <w:rPr>
          <w:rFonts w:ascii="宋体" w:hAnsi="宋体" w:eastAsia="宋体" w:cs="宋体"/>
          <w:color w:val="000000"/>
          <w:sz w:val="21"/>
          <w:szCs w:val="21"/>
          <w:lang w:eastAsia="zh-CN"/>
        </w:rPr>
        <w:t xml:space="preserve">各相关部室、分支机构组织问题数据整改。问题数据通过需求管理、缺陷管理、数据维护、业务处理等手段进行整改。</w:t>
      </w:r>
      <w:r>
        <w:rPr>
          <w:rFonts w:ascii="宋体" w:hAnsi="宋体" w:eastAsia="宋体" w:cs="宋体"/>
          <w:color w:val="000000"/>
          <w:sz w:val="21"/>
          <w:szCs w:val="21"/>
          <w:lang w:eastAsia="zh-CN"/>
        </w:rPr>
      </w:r>
      <w:r/>
    </w:p>
    <w:p>
      <w:pPr>
        <w:pStyle w:val="887"/>
        <w:numPr>
          <w:ilvl w:val="4"/>
          <w:numId w:val="0"/>
        </w:numPr>
        <w:ind w:firstLine="482"/>
        <w:spacing w:after="0" w:line="360" w:lineRule="auto"/>
        <w:tabs>
          <w:tab w:val="left" w:pos="525" w:leader="none"/>
          <w:tab w:val="left" w:pos="945" w:leader="none"/>
          <w:tab w:val="left" w:pos="1155" w:leader="none"/>
          <w:tab w:val="left" w:pos="3823" w:leader="none"/>
        </w:tabs>
        <w:rPr>
          <w:rFonts w:ascii="宋体" w:hAnsi="宋体" w:eastAsia="宋体" w:cs="宋体"/>
          <w:color w:val="000000"/>
          <w:sz w:val="21"/>
          <w:szCs w:val="21"/>
          <w:lang w:eastAsia="zh-CN"/>
        </w:rPr>
      </w:pPr>
      <w:r>
        <w:rPr>
          <w:rFonts w:ascii="宋体" w:hAnsi="宋体" w:eastAsia="宋体" w:cs="宋体"/>
          <w:b/>
          <w:bCs/>
          <w:color w:val="000000"/>
          <w:sz w:val="21"/>
          <w:szCs w:val="21"/>
          <w:lang w:eastAsia="zh-CN"/>
        </w:rPr>
        <w:t xml:space="preserve">整改结果确认</w:t>
      </w:r>
      <w:r>
        <w:rPr>
          <w:rFonts w:hint="eastAsia" w:ascii="宋体" w:hAnsi="宋体" w:eastAsia="宋体" w:cs="宋体"/>
          <w:color w:val="000000"/>
          <w:sz w:val="21"/>
          <w:szCs w:val="21"/>
          <w:lang w:eastAsia="zh-CN"/>
        </w:rPr>
        <w:t xml:space="preserve">：</w:t>
      </w:r>
      <w:r>
        <w:rPr>
          <w:rFonts w:ascii="宋体" w:hAnsi="宋体" w:eastAsia="宋体" w:cs="宋体"/>
          <w:color w:val="000000"/>
          <w:sz w:val="21"/>
          <w:szCs w:val="21"/>
          <w:lang w:eastAsia="zh-CN"/>
        </w:rPr>
        <w:t xml:space="preserve">对各相关部室、分支机构整改完成的问题数据通过系统进行自动校核后，中心根据自动校核结果进行登记确认，记录相关结论，作为整改绩效考核的依据。问题数据整改确认也可以由系统定义自动完成。</w:t>
      </w:r>
      <w:r>
        <w:rPr>
          <w:rFonts w:ascii="宋体" w:hAnsi="宋体" w:eastAsia="宋体" w:cs="宋体"/>
          <w:color w:val="000000"/>
          <w:sz w:val="21"/>
          <w:szCs w:val="21"/>
          <w:lang w:eastAsia="zh-CN"/>
        </w:rPr>
      </w:r>
      <w:r/>
    </w:p>
    <w:p>
      <w:pPr>
        <w:pStyle w:val="887"/>
        <w:numPr>
          <w:ilvl w:val="4"/>
          <w:numId w:val="0"/>
        </w:numPr>
        <w:ind w:firstLine="482"/>
        <w:spacing w:after="0" w:line="360" w:lineRule="auto"/>
        <w:tabs>
          <w:tab w:val="left" w:pos="525" w:leader="none"/>
          <w:tab w:val="left" w:pos="945" w:leader="none"/>
          <w:tab w:val="left" w:pos="1155" w:leader="none"/>
          <w:tab w:val="left" w:pos="3823" w:leader="none"/>
        </w:tabs>
        <w:rPr>
          <w:rFonts w:ascii="宋体" w:hAnsi="宋体" w:eastAsia="宋体" w:cs="宋体"/>
          <w:color w:val="000000"/>
          <w:sz w:val="21"/>
          <w:szCs w:val="21"/>
          <w:lang w:eastAsia="zh-CN"/>
        </w:rPr>
      </w:pPr>
      <w:r>
        <w:rPr>
          <w:rFonts w:ascii="宋体" w:hAnsi="宋体" w:eastAsia="宋体" w:cs="宋体"/>
          <w:b/>
          <w:bCs/>
          <w:color w:val="000000"/>
          <w:sz w:val="21"/>
          <w:szCs w:val="21"/>
          <w:lang w:eastAsia="zh-CN"/>
        </w:rPr>
        <w:t xml:space="preserve">业务部门复核</w:t>
      </w:r>
      <w:r>
        <w:rPr>
          <w:rFonts w:hint="eastAsia" w:ascii="宋体" w:hAnsi="宋体" w:eastAsia="宋体" w:cs="宋体"/>
          <w:color w:val="000000"/>
          <w:sz w:val="21"/>
          <w:szCs w:val="21"/>
          <w:lang w:eastAsia="zh-CN"/>
        </w:rPr>
        <w:t xml:space="preserve">：</w:t>
      </w:r>
      <w:r>
        <w:rPr>
          <w:rFonts w:ascii="宋体" w:hAnsi="宋体" w:eastAsia="宋体" w:cs="宋体"/>
          <w:color w:val="000000"/>
          <w:sz w:val="21"/>
          <w:szCs w:val="21"/>
          <w:lang w:eastAsia="zh-CN"/>
        </w:rPr>
        <w:t xml:space="preserve">问题数据整改结束并通过业务部门确认后，业务部门负责人进行复核，本环节可以根据中心管理需要进行裁减。</w:t>
      </w:r>
      <w:r>
        <w:rPr>
          <w:rFonts w:ascii="宋体" w:hAnsi="宋体" w:eastAsia="宋体" w:cs="宋体"/>
          <w:color w:val="000000"/>
          <w:sz w:val="21"/>
          <w:szCs w:val="21"/>
          <w:lang w:eastAsia="zh-CN"/>
        </w:rPr>
      </w:r>
      <w:r/>
    </w:p>
    <w:p>
      <w:pPr>
        <w:pStyle w:val="887"/>
        <w:numPr>
          <w:ilvl w:val="4"/>
          <w:numId w:val="0"/>
        </w:numPr>
        <w:ind w:firstLine="482"/>
        <w:spacing w:after="0" w:line="360" w:lineRule="auto"/>
        <w:tabs>
          <w:tab w:val="left" w:pos="525" w:leader="none"/>
          <w:tab w:val="left" w:pos="945" w:leader="none"/>
          <w:tab w:val="left" w:pos="1155" w:leader="none"/>
          <w:tab w:val="left" w:pos="3823" w:leader="none"/>
        </w:tabs>
        <w:rPr>
          <w:rFonts w:ascii="宋体" w:hAnsi="宋体" w:eastAsia="宋体" w:cs="宋体"/>
          <w:color w:val="000000"/>
          <w:sz w:val="21"/>
          <w:szCs w:val="21"/>
          <w:lang w:eastAsia="zh-CN"/>
        </w:rPr>
      </w:pPr>
      <w:r>
        <w:rPr>
          <w:rFonts w:ascii="宋体" w:hAnsi="宋体" w:eastAsia="宋体" w:cs="宋体"/>
          <w:b/>
          <w:bCs/>
          <w:color w:val="000000"/>
          <w:sz w:val="21"/>
          <w:szCs w:val="21"/>
          <w:lang w:eastAsia="zh-CN"/>
        </w:rPr>
        <w:t xml:space="preserve">整改完成复核</w:t>
      </w:r>
      <w:r>
        <w:rPr>
          <w:rFonts w:hint="eastAsia" w:ascii="宋体" w:hAnsi="宋体" w:eastAsia="宋体" w:cs="宋体"/>
          <w:color w:val="000000"/>
          <w:sz w:val="21"/>
          <w:szCs w:val="21"/>
          <w:lang w:eastAsia="zh-CN"/>
        </w:rPr>
        <w:t xml:space="preserve">：</w:t>
      </w:r>
      <w:r>
        <w:rPr>
          <w:rFonts w:ascii="宋体" w:hAnsi="宋体" w:eastAsia="宋体" w:cs="宋体"/>
          <w:color w:val="000000"/>
          <w:sz w:val="21"/>
          <w:szCs w:val="21"/>
          <w:lang w:eastAsia="zh-CN"/>
        </w:rPr>
        <w:t xml:space="preserve">审计部门对问题数据整改结果进行复核，本环节可以根据中心管理需要进行裁减。</w:t>
      </w:r>
      <w:r>
        <w:rPr>
          <w:rFonts w:ascii="宋体" w:hAnsi="宋体" w:eastAsia="宋体" w:cs="宋体"/>
          <w:color w:val="000000"/>
          <w:sz w:val="21"/>
          <w:szCs w:val="21"/>
          <w:lang w:eastAsia="zh-CN"/>
        </w:rPr>
      </w:r>
      <w:r/>
    </w:p>
    <w:p>
      <w:pPr>
        <w:pStyle w:val="887"/>
        <w:numPr>
          <w:ilvl w:val="4"/>
          <w:numId w:val="0"/>
        </w:numPr>
        <w:ind w:firstLine="482"/>
        <w:spacing w:after="0" w:line="360" w:lineRule="auto"/>
        <w:tabs>
          <w:tab w:val="left" w:pos="525" w:leader="none"/>
          <w:tab w:val="left" w:pos="945" w:leader="none"/>
          <w:tab w:val="left" w:pos="1155" w:leader="none"/>
          <w:tab w:val="left" w:pos="3823" w:leader="none"/>
        </w:tabs>
        <w:rPr>
          <w:rFonts w:ascii="宋体" w:hAnsi="宋体" w:eastAsia="宋体" w:cs="宋体"/>
          <w:color w:val="000000"/>
          <w:sz w:val="21"/>
          <w:szCs w:val="21"/>
          <w:lang w:eastAsia="zh-CN"/>
        </w:rPr>
      </w:pPr>
      <w:r>
        <w:rPr>
          <w:rFonts w:ascii="宋体" w:hAnsi="宋体" w:eastAsia="宋体" w:cs="宋体"/>
          <w:b/>
          <w:bCs/>
          <w:color w:val="000000"/>
          <w:sz w:val="21"/>
          <w:szCs w:val="21"/>
          <w:lang w:eastAsia="zh-CN"/>
        </w:rPr>
        <w:t xml:space="preserve">审计部门复核</w:t>
      </w:r>
      <w:r>
        <w:rPr>
          <w:rFonts w:hint="eastAsia" w:ascii="宋体" w:hAnsi="宋体" w:eastAsia="宋体" w:cs="宋体"/>
          <w:color w:val="000000"/>
          <w:sz w:val="21"/>
          <w:szCs w:val="21"/>
          <w:lang w:eastAsia="zh-CN"/>
        </w:rPr>
        <w:t xml:space="preserve">：</w:t>
      </w:r>
      <w:r>
        <w:rPr>
          <w:rFonts w:ascii="宋体" w:hAnsi="宋体" w:eastAsia="宋体" w:cs="宋体"/>
          <w:color w:val="000000"/>
          <w:sz w:val="21"/>
          <w:szCs w:val="21"/>
          <w:lang w:eastAsia="zh-CN"/>
        </w:rPr>
        <w:t xml:space="preserve">审计部门对问题数据整改结果及业务部门管理过程进行复核。</w:t>
      </w:r>
      <w:r>
        <w:rPr>
          <w:rFonts w:ascii="宋体" w:hAnsi="宋体" w:eastAsia="宋体" w:cs="宋体"/>
          <w:color w:val="000000"/>
          <w:sz w:val="21"/>
          <w:szCs w:val="21"/>
          <w:lang w:eastAsia="zh-CN"/>
        </w:rPr>
      </w:r>
      <w:r/>
    </w:p>
    <w:p>
      <w:pPr>
        <w:pStyle w:val="887"/>
        <w:numPr>
          <w:ilvl w:val="4"/>
          <w:numId w:val="0"/>
        </w:numPr>
        <w:ind w:firstLine="482"/>
        <w:spacing w:after="0" w:line="360" w:lineRule="auto"/>
        <w:tabs>
          <w:tab w:val="left" w:pos="525" w:leader="none"/>
          <w:tab w:val="left" w:pos="945" w:leader="none"/>
          <w:tab w:val="left" w:pos="1155" w:leader="none"/>
          <w:tab w:val="left" w:pos="3823" w:leader="none"/>
        </w:tabs>
        <w:rPr>
          <w:rFonts w:ascii="宋体" w:hAnsi="宋体" w:eastAsia="宋体" w:cs="宋体"/>
          <w:color w:val="000000"/>
          <w:sz w:val="21"/>
          <w:szCs w:val="21"/>
          <w:lang w:eastAsia="zh-CN"/>
        </w:rPr>
      </w:pPr>
      <w:r>
        <w:rPr>
          <w:rFonts w:ascii="宋体" w:hAnsi="宋体" w:eastAsia="宋体" w:cs="宋体"/>
          <w:b/>
          <w:bCs/>
          <w:color w:val="000000"/>
          <w:sz w:val="21"/>
          <w:szCs w:val="21"/>
          <w:lang w:eastAsia="zh-CN"/>
        </w:rPr>
        <w:t xml:space="preserve">整改责任确定</w:t>
      </w:r>
      <w:r>
        <w:rPr>
          <w:rFonts w:hint="eastAsia" w:ascii="宋体" w:hAnsi="宋体" w:eastAsia="宋体" w:cs="宋体"/>
          <w:color w:val="000000"/>
          <w:sz w:val="21"/>
          <w:szCs w:val="21"/>
          <w:lang w:eastAsia="zh-CN"/>
        </w:rPr>
        <w:t xml:space="preserve">：</w:t>
      </w:r>
      <w:r>
        <w:rPr>
          <w:rFonts w:ascii="宋体" w:hAnsi="宋体" w:eastAsia="宋体" w:cs="宋体"/>
          <w:color w:val="000000"/>
          <w:sz w:val="21"/>
          <w:szCs w:val="21"/>
          <w:lang w:eastAsia="zh-CN"/>
        </w:rPr>
        <w:t xml:space="preserve">问题数据归类为需进行线下整改，分类的同时关联相关责任人，落实责任制。按照时间段多维度查询问题数据检出情况、整改情况。</w:t>
      </w:r>
      <w:r>
        <w:rPr>
          <w:rFonts w:ascii="宋体" w:hAnsi="宋体" w:eastAsia="宋体" w:cs="宋体"/>
          <w:color w:val="000000"/>
          <w:sz w:val="21"/>
          <w:szCs w:val="21"/>
          <w:lang w:eastAsia="zh-CN"/>
        </w:rPr>
      </w:r>
      <w:r/>
    </w:p>
    <w:p>
      <w:pPr>
        <w:pStyle w:val="887"/>
        <w:numPr>
          <w:ilvl w:val="4"/>
          <w:numId w:val="0"/>
        </w:numPr>
        <w:ind w:firstLine="482"/>
        <w:spacing w:after="0" w:line="360" w:lineRule="auto"/>
        <w:tabs>
          <w:tab w:val="left" w:pos="525" w:leader="none"/>
          <w:tab w:val="left" w:pos="945" w:leader="none"/>
          <w:tab w:val="left" w:pos="1155" w:leader="none"/>
          <w:tab w:val="left" w:pos="3823" w:leader="none"/>
        </w:tabs>
        <w:rPr>
          <w:rFonts w:ascii="宋体" w:hAnsi="宋体" w:eastAsia="宋体" w:cs="宋体"/>
          <w:color w:val="000000"/>
          <w:sz w:val="21"/>
          <w:szCs w:val="21"/>
          <w:lang w:eastAsia="zh-CN"/>
        </w:rPr>
      </w:pPr>
      <w:r>
        <w:rPr>
          <w:rFonts w:ascii="宋体" w:hAnsi="宋体" w:eastAsia="宋体" w:cs="宋体"/>
          <w:b/>
          <w:bCs/>
          <w:color w:val="000000"/>
          <w:sz w:val="21"/>
          <w:szCs w:val="21"/>
          <w:lang w:eastAsia="zh-CN"/>
        </w:rPr>
        <w:t xml:space="preserve">问题整改留痕</w:t>
      </w:r>
      <w:r>
        <w:rPr>
          <w:rFonts w:hint="eastAsia" w:ascii="宋体" w:hAnsi="宋体" w:eastAsia="宋体" w:cs="宋体"/>
          <w:color w:val="000000"/>
          <w:sz w:val="21"/>
          <w:szCs w:val="21"/>
          <w:lang w:eastAsia="zh-CN"/>
        </w:rPr>
        <w:t xml:space="preserve">：</w:t>
      </w:r>
      <w:r>
        <w:rPr>
          <w:rFonts w:ascii="宋体" w:hAnsi="宋体" w:eastAsia="宋体" w:cs="宋体"/>
          <w:color w:val="000000"/>
          <w:sz w:val="21"/>
          <w:szCs w:val="21"/>
          <w:lang w:eastAsia="zh-CN"/>
        </w:rPr>
        <w:t xml:space="preserve">系统会统一记录任何操作和数据变化，形成详细的操作日志和数据变化日志，从而对问题数据产生到问题数据关闭进行全过程管理，整改过程全程记录跟踪、留痕，提供多条件查询。</w:t>
      </w:r>
      <w:r>
        <w:rPr>
          <w:rFonts w:ascii="宋体" w:hAnsi="宋体" w:eastAsia="宋体" w:cs="宋体"/>
          <w:color w:val="000000"/>
          <w:sz w:val="21"/>
          <w:szCs w:val="21"/>
          <w:lang w:eastAsia="zh-CN"/>
        </w:rPr>
      </w:r>
      <w:r/>
    </w:p>
    <w:p>
      <w:pPr>
        <w:pStyle w:val="887"/>
        <w:numPr>
          <w:ilvl w:val="4"/>
          <w:numId w:val="0"/>
        </w:numPr>
        <w:ind w:firstLine="482"/>
        <w:spacing w:after="0" w:line="360" w:lineRule="auto"/>
        <w:tabs>
          <w:tab w:val="left" w:pos="525" w:leader="none"/>
          <w:tab w:val="left" w:pos="945" w:leader="none"/>
          <w:tab w:val="left" w:pos="1155" w:leader="none"/>
          <w:tab w:val="left" w:pos="3823" w:leader="none"/>
        </w:tabs>
        <w:rPr>
          <w:rFonts w:ascii="宋体" w:hAnsi="宋体" w:eastAsia="宋体" w:cs="宋体"/>
          <w:color w:val="000000"/>
          <w:sz w:val="21"/>
          <w:szCs w:val="21"/>
          <w:lang w:eastAsia="zh-CN"/>
        </w:rPr>
      </w:pPr>
      <w:r>
        <w:rPr>
          <w:rFonts w:ascii="宋体" w:hAnsi="宋体" w:eastAsia="宋体" w:cs="宋体"/>
          <w:b/>
          <w:bCs/>
          <w:color w:val="000000"/>
          <w:sz w:val="21"/>
          <w:szCs w:val="21"/>
          <w:lang w:eastAsia="zh-CN"/>
        </w:rPr>
        <w:t xml:space="preserve">整改进度跟踪</w:t>
      </w:r>
      <w:r>
        <w:rPr>
          <w:rFonts w:hint="eastAsia" w:ascii="宋体" w:hAnsi="宋体" w:eastAsia="宋体" w:cs="宋体"/>
          <w:color w:val="000000"/>
          <w:sz w:val="21"/>
          <w:szCs w:val="21"/>
          <w:lang w:eastAsia="zh-CN"/>
        </w:rPr>
        <w:t xml:space="preserve">：</w:t>
      </w:r>
      <w:r>
        <w:rPr>
          <w:rFonts w:ascii="宋体" w:hAnsi="宋体" w:eastAsia="宋体" w:cs="宋体"/>
          <w:color w:val="000000"/>
          <w:sz w:val="21"/>
          <w:szCs w:val="21"/>
          <w:lang w:eastAsia="zh-CN"/>
        </w:rPr>
        <w:t xml:space="preserve">合理有效地对每个环节进行检验，优化、改进工作方式，跟踪中心整体整改进度，各部室或分支机构整改情况，各类问题数据的整改进度等。通过预警或多条件查询方式，为审计人员跟踪问题数据整改情况。</w:t>
      </w:r>
      <w:r>
        <w:rPr>
          <w:rFonts w:ascii="宋体" w:hAnsi="宋体" w:eastAsia="宋体" w:cs="宋体"/>
          <w:color w:val="000000"/>
          <w:sz w:val="21"/>
          <w:szCs w:val="21"/>
          <w:lang w:eastAsia="zh-CN"/>
        </w:rPr>
      </w:r>
      <w:r/>
    </w:p>
    <w:p>
      <w:pPr>
        <w:pStyle w:val="887"/>
        <w:numPr>
          <w:ilvl w:val="4"/>
          <w:numId w:val="0"/>
        </w:numPr>
        <w:ind w:firstLine="482"/>
        <w:spacing w:after="0" w:line="360" w:lineRule="auto"/>
        <w:tabs>
          <w:tab w:val="left" w:pos="525" w:leader="none"/>
          <w:tab w:val="left" w:pos="945" w:leader="none"/>
          <w:tab w:val="left" w:pos="1155" w:leader="none"/>
          <w:tab w:val="left" w:pos="3823" w:leader="none"/>
        </w:tabs>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（3）白名单管理</w:t>
      </w:r>
      <w:r>
        <w:rPr>
          <w:rFonts w:ascii="宋体" w:hAnsi="宋体" w:eastAsia="宋体" w:cs="宋体"/>
          <w:color w:val="000000"/>
          <w:sz w:val="21"/>
          <w:szCs w:val="21"/>
          <w:lang w:eastAsia="zh-CN"/>
        </w:rPr>
      </w:r>
      <w:r/>
    </w:p>
    <w:p>
      <w:pPr>
        <w:pStyle w:val="887"/>
        <w:numPr>
          <w:ilvl w:val="4"/>
          <w:numId w:val="0"/>
        </w:numPr>
        <w:ind w:firstLine="482"/>
        <w:spacing w:after="0" w:line="360" w:lineRule="auto"/>
        <w:tabs>
          <w:tab w:val="left" w:pos="525" w:leader="none"/>
          <w:tab w:val="left" w:pos="945" w:leader="none"/>
          <w:tab w:val="left" w:pos="1155" w:leader="none"/>
          <w:tab w:val="left" w:pos="3823" w:leader="none"/>
        </w:tabs>
        <w:rPr>
          <w:rFonts w:ascii="宋体" w:hAnsi="宋体" w:eastAsia="宋体" w:cs="宋体"/>
          <w:color w:val="000000"/>
          <w:sz w:val="21"/>
          <w:szCs w:val="21"/>
          <w:lang w:eastAsia="zh-CN"/>
        </w:rPr>
      </w:pPr>
      <w:r>
        <w:rPr>
          <w:rFonts w:ascii="宋体" w:hAnsi="宋体" w:eastAsia="宋体" w:cs="宋体"/>
          <w:color w:val="000000"/>
          <w:sz w:val="21"/>
          <w:szCs w:val="21"/>
          <w:lang w:eastAsia="zh-CN"/>
        </w:rPr>
        <w:t xml:space="preserve">对纳入本地白名单库的问题数据进行查询、统计。包括白名单审核责任人、白名单申请名称等信息，同时中心稽核人员可对白名单进行抽检，抽检不合格的可取消白名单，并移交各部室或分支机构内审部门进行再次分析、整改。</w:t>
      </w:r>
      <w:r>
        <w:rPr>
          <w:rFonts w:ascii="宋体" w:hAnsi="宋体" w:eastAsia="宋体" w:cs="宋体"/>
          <w:color w:val="000000"/>
          <w:sz w:val="21"/>
          <w:szCs w:val="21"/>
          <w:lang w:eastAsia="zh-CN"/>
        </w:rPr>
      </w:r>
      <w:r/>
    </w:p>
    <w:p>
      <w:pPr>
        <w:pStyle w:val="887"/>
        <w:numPr>
          <w:ilvl w:val="4"/>
          <w:numId w:val="0"/>
        </w:numPr>
        <w:ind w:firstLine="482"/>
        <w:spacing w:after="0" w:line="360" w:lineRule="auto"/>
        <w:tabs>
          <w:tab w:val="left" w:pos="525" w:leader="none"/>
          <w:tab w:val="left" w:pos="945" w:leader="none"/>
          <w:tab w:val="left" w:pos="1155" w:leader="none"/>
          <w:tab w:val="left" w:pos="3823" w:leader="none"/>
        </w:tabs>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（4）数据质量统计分析</w:t>
      </w:r>
      <w:r>
        <w:rPr>
          <w:rFonts w:ascii="宋体" w:hAnsi="宋体" w:eastAsia="宋体" w:cs="宋体"/>
          <w:color w:val="000000"/>
          <w:sz w:val="21"/>
          <w:szCs w:val="21"/>
          <w:lang w:eastAsia="zh-CN"/>
        </w:rPr>
      </w:r>
      <w:r/>
    </w:p>
    <w:p>
      <w:pPr>
        <w:pStyle w:val="887"/>
        <w:numPr>
          <w:ilvl w:val="4"/>
          <w:numId w:val="0"/>
        </w:numPr>
        <w:ind w:firstLine="482"/>
        <w:spacing w:after="0" w:line="360" w:lineRule="auto"/>
        <w:tabs>
          <w:tab w:val="left" w:pos="525" w:leader="none"/>
          <w:tab w:val="left" w:pos="945" w:leader="none"/>
          <w:tab w:val="left" w:pos="1155" w:leader="none"/>
          <w:tab w:val="left" w:pos="3823" w:leader="none"/>
        </w:tabs>
        <w:rPr>
          <w:rFonts w:ascii="宋体" w:hAnsi="宋体" w:eastAsia="宋体" w:cs="宋体"/>
          <w:color w:val="000000"/>
          <w:sz w:val="21"/>
          <w:szCs w:val="21"/>
          <w:lang w:eastAsia="zh-CN"/>
        </w:rPr>
      </w:pPr>
      <w:r>
        <w:rPr>
          <w:rFonts w:ascii="宋体" w:hAnsi="宋体" w:eastAsia="宋体" w:cs="宋体"/>
          <w:color w:val="000000"/>
          <w:sz w:val="21"/>
          <w:szCs w:val="21"/>
          <w:lang w:eastAsia="zh-CN"/>
        </w:rPr>
        <w:t xml:space="preserve">从多个角度对中心问题数据进行统计分析实时掌握中心的整体问题数据的整改与新增情况，实时掌握各部室或分支机构问题数据的整改与新增情况。</w:t>
      </w:r>
      <w:r>
        <w:rPr>
          <w:rFonts w:ascii="宋体" w:hAnsi="宋体" w:eastAsia="宋体" w:cs="宋体"/>
          <w:color w:val="000000"/>
          <w:sz w:val="21"/>
          <w:szCs w:val="21"/>
          <w:lang w:eastAsia="zh-CN"/>
        </w:rPr>
      </w:r>
      <w:r/>
    </w:p>
    <w:p>
      <w:pPr>
        <w:pStyle w:val="887"/>
        <w:numPr>
          <w:ilvl w:val="4"/>
          <w:numId w:val="0"/>
        </w:numPr>
        <w:ind w:firstLine="482"/>
        <w:spacing w:after="0" w:line="360" w:lineRule="auto"/>
        <w:tabs>
          <w:tab w:val="left" w:pos="525" w:leader="none"/>
          <w:tab w:val="left" w:pos="945" w:leader="none"/>
          <w:tab w:val="left" w:pos="1155" w:leader="none"/>
          <w:tab w:val="left" w:pos="3823" w:leader="none"/>
        </w:tabs>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4.核心业务系统改造</w:t>
      </w:r>
      <w:r>
        <w:rPr>
          <w:rFonts w:ascii="宋体" w:hAnsi="宋体" w:eastAsia="宋体" w:cs="宋体"/>
          <w:color w:val="000000"/>
          <w:sz w:val="21"/>
          <w:szCs w:val="21"/>
          <w:lang w:eastAsia="zh-CN"/>
        </w:rPr>
      </w:r>
      <w:r/>
    </w:p>
    <w:p>
      <w:pPr>
        <w:pStyle w:val="887"/>
        <w:numPr>
          <w:ilvl w:val="4"/>
          <w:numId w:val="0"/>
        </w:numPr>
        <w:ind w:firstLine="482"/>
        <w:spacing w:after="0" w:line="360" w:lineRule="auto"/>
        <w:tabs>
          <w:tab w:val="left" w:pos="525" w:leader="none"/>
          <w:tab w:val="left" w:pos="945" w:leader="none"/>
          <w:tab w:val="left" w:pos="1155" w:leader="none"/>
          <w:tab w:val="left" w:pos="3823" w:leader="none"/>
        </w:tabs>
        <w:rPr>
          <w:rFonts w:ascii="宋体" w:hAnsi="宋体" w:eastAsia="宋体" w:cs="宋体"/>
          <w:color w:val="000000"/>
          <w:sz w:val="21"/>
          <w:szCs w:val="21"/>
          <w:lang w:eastAsia="zh-CN"/>
        </w:rPr>
      </w:pPr>
      <w:r>
        <w:rPr>
          <w:rFonts w:ascii="宋体" w:hAnsi="宋体" w:eastAsia="宋体" w:cs="宋体"/>
          <w:color w:val="000000"/>
          <w:sz w:val="21"/>
          <w:szCs w:val="21"/>
          <w:lang w:eastAsia="zh-CN"/>
        </w:rPr>
        <w:t xml:space="preserve">通过数据采集入口，规范数据输入；通过限制业务办理，提升数据准确性</w:t>
      </w:r>
      <w:r>
        <w:rPr>
          <w:rFonts w:hint="eastAsia" w:ascii="宋体" w:hAnsi="宋体" w:eastAsia="宋体" w:cs="宋体"/>
          <w:color w:val="000000"/>
          <w:sz w:val="21"/>
          <w:szCs w:val="21"/>
          <w:lang w:eastAsia="zh-CN"/>
        </w:rPr>
        <w:t xml:space="preserve">。在日常业务办理时，增加相关数据校验。</w:t>
      </w:r>
      <w:r>
        <w:rPr>
          <w:rFonts w:ascii="宋体" w:hAnsi="宋体" w:eastAsia="宋体" w:cs="宋体"/>
          <w:color w:val="000000"/>
          <w:sz w:val="21"/>
          <w:szCs w:val="21"/>
          <w:lang w:eastAsia="zh-CN"/>
        </w:rPr>
      </w:r>
      <w:r/>
    </w:p>
    <w:p>
      <w:pPr>
        <w:pStyle w:val="887"/>
        <w:numPr>
          <w:ilvl w:val="4"/>
          <w:numId w:val="0"/>
        </w:numPr>
        <w:ind w:firstLine="482"/>
        <w:spacing w:after="0" w:line="360" w:lineRule="auto"/>
        <w:tabs>
          <w:tab w:val="left" w:pos="525" w:leader="none"/>
          <w:tab w:val="left" w:pos="945" w:leader="none"/>
          <w:tab w:val="left" w:pos="1155" w:leader="none"/>
          <w:tab w:val="left" w:pos="3823" w:leader="none"/>
        </w:tabs>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（二）协同办公</w:t>
      </w:r>
      <w:r>
        <w:rPr>
          <w:rFonts w:ascii="宋体" w:hAnsi="宋体" w:eastAsia="宋体" w:cs="宋体"/>
          <w:color w:val="000000"/>
          <w:sz w:val="21"/>
          <w:szCs w:val="21"/>
          <w:lang w:eastAsia="zh-CN"/>
        </w:rPr>
      </w:r>
      <w:r/>
    </w:p>
    <w:p>
      <w:pPr>
        <w:pStyle w:val="887"/>
        <w:numPr>
          <w:ilvl w:val="4"/>
          <w:numId w:val="0"/>
        </w:numPr>
        <w:ind w:firstLine="482"/>
        <w:spacing w:after="0" w:line="360" w:lineRule="auto"/>
        <w:tabs>
          <w:tab w:val="left" w:pos="525" w:leader="none"/>
          <w:tab w:val="left" w:pos="945" w:leader="none"/>
          <w:tab w:val="left" w:pos="1155" w:leader="none"/>
          <w:tab w:val="left" w:pos="3823" w:leader="none"/>
        </w:tabs>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本次项目建设依托于市级平台，建设公积金中心内部协同办公，内容分为标准版功能建设和定制化功能建设。</w:t>
      </w:r>
      <w:r>
        <w:rPr>
          <w:rFonts w:ascii="宋体" w:hAnsi="宋体" w:eastAsia="宋体" w:cs="宋体"/>
          <w:color w:val="000000"/>
          <w:sz w:val="21"/>
          <w:szCs w:val="21"/>
          <w:lang w:eastAsia="zh-CN"/>
        </w:rPr>
      </w:r>
      <w:r/>
    </w:p>
    <w:p>
      <w:pPr>
        <w:pStyle w:val="887"/>
        <w:numPr>
          <w:ilvl w:val="4"/>
          <w:numId w:val="0"/>
        </w:numPr>
        <w:ind w:firstLine="482"/>
        <w:spacing w:after="0" w:line="360" w:lineRule="auto"/>
        <w:tabs>
          <w:tab w:val="left" w:pos="525" w:leader="none"/>
          <w:tab w:val="left" w:pos="945" w:leader="none"/>
          <w:tab w:val="left" w:pos="1155" w:leader="none"/>
          <w:tab w:val="left" w:pos="3823" w:leader="none"/>
        </w:tabs>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1.标准化功能</w:t>
      </w:r>
      <w:r>
        <w:rPr>
          <w:rFonts w:ascii="宋体" w:hAnsi="宋体" w:eastAsia="宋体" w:cs="宋体"/>
          <w:color w:val="000000"/>
          <w:sz w:val="21"/>
          <w:szCs w:val="21"/>
          <w:lang w:eastAsia="zh-CN"/>
        </w:rPr>
      </w:r>
      <w:r/>
    </w:p>
    <w:p>
      <w:pPr>
        <w:pStyle w:val="887"/>
        <w:numPr>
          <w:ilvl w:val="4"/>
          <w:numId w:val="0"/>
        </w:numPr>
        <w:ind w:firstLine="482"/>
        <w:spacing w:after="0" w:line="360" w:lineRule="auto"/>
        <w:tabs>
          <w:tab w:val="left" w:pos="525" w:leader="none"/>
          <w:tab w:val="left" w:pos="945" w:leader="none"/>
          <w:tab w:val="left" w:pos="1155" w:leader="none"/>
          <w:tab w:val="left" w:pos="3823" w:leader="none"/>
        </w:tabs>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云化OA标准版本功能主要包含：工作门户、公文交换、公文管理、我的会议、我的邮箱、我的日程、内务管理、信息发布、全文搜索；定制化功能主要包含：工资单管理、资产管理、事项管理、绩效考核管理等。</w:t>
      </w:r>
      <w:r>
        <w:rPr>
          <w:rFonts w:ascii="宋体" w:hAnsi="宋体" w:eastAsia="宋体" w:cs="宋体"/>
          <w:color w:val="000000"/>
          <w:sz w:val="21"/>
          <w:szCs w:val="21"/>
          <w:lang w:eastAsia="zh-CN"/>
        </w:rPr>
      </w:r>
      <w:r/>
    </w:p>
    <w:p>
      <w:pPr>
        <w:pStyle w:val="887"/>
        <w:numPr>
          <w:ilvl w:val="4"/>
          <w:numId w:val="0"/>
        </w:numPr>
        <w:ind w:firstLine="482"/>
        <w:spacing w:after="0" w:line="360" w:lineRule="auto"/>
        <w:tabs>
          <w:tab w:val="left" w:pos="525" w:leader="none"/>
          <w:tab w:val="left" w:pos="945" w:leader="none"/>
          <w:tab w:val="left" w:pos="1155" w:leader="none"/>
          <w:tab w:val="left" w:pos="3823" w:leader="none"/>
        </w:tabs>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2.定制化功能</w:t>
      </w:r>
      <w:r>
        <w:rPr>
          <w:rFonts w:ascii="宋体" w:hAnsi="宋体" w:eastAsia="宋体" w:cs="宋体"/>
          <w:color w:val="000000"/>
          <w:sz w:val="21"/>
          <w:szCs w:val="21"/>
          <w:lang w:eastAsia="zh-CN"/>
        </w:rPr>
      </w:r>
      <w:r/>
    </w:p>
    <w:p>
      <w:pPr>
        <w:pStyle w:val="887"/>
        <w:numPr>
          <w:ilvl w:val="4"/>
          <w:numId w:val="0"/>
        </w:numPr>
        <w:ind w:firstLine="482"/>
        <w:spacing w:after="0" w:line="360" w:lineRule="auto"/>
        <w:tabs>
          <w:tab w:val="left" w:pos="525" w:leader="none"/>
          <w:tab w:val="left" w:pos="945" w:leader="none"/>
          <w:tab w:val="left" w:pos="1155" w:leader="none"/>
          <w:tab w:val="left" w:pos="3823" w:leader="none"/>
        </w:tabs>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（1）工资单管理</w:t>
      </w:r>
      <w:r>
        <w:rPr>
          <w:rFonts w:ascii="宋体" w:hAnsi="宋体" w:eastAsia="宋体" w:cs="宋体"/>
          <w:color w:val="000000"/>
          <w:sz w:val="21"/>
          <w:szCs w:val="21"/>
          <w:lang w:eastAsia="zh-CN"/>
        </w:rPr>
      </w:r>
      <w:r/>
    </w:p>
    <w:p>
      <w:pPr>
        <w:pStyle w:val="887"/>
        <w:numPr>
          <w:ilvl w:val="4"/>
          <w:numId w:val="0"/>
        </w:numPr>
        <w:ind w:firstLine="482"/>
        <w:spacing w:after="0" w:line="360" w:lineRule="auto"/>
        <w:tabs>
          <w:tab w:val="left" w:pos="525" w:leader="none"/>
          <w:tab w:val="left" w:pos="945" w:leader="none"/>
          <w:tab w:val="left" w:pos="1155" w:leader="none"/>
          <w:tab w:val="left" w:pos="3823" w:leader="none"/>
        </w:tabs>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建设线上工资单数据库，根据现有工资单元数据，规划设计工资单条目，并预先将对应条目维护进系统，通过平台模板创建工具生成工资单数据批量录入模板。通过信息化手段实现在线推送工资单、在线人员身份验证、在线工资单查阅等功能。</w:t>
      </w:r>
      <w:r>
        <w:rPr>
          <w:rFonts w:ascii="宋体" w:hAnsi="宋体" w:eastAsia="宋体" w:cs="宋体"/>
          <w:color w:val="000000"/>
          <w:sz w:val="21"/>
          <w:szCs w:val="21"/>
          <w:lang w:eastAsia="zh-CN"/>
        </w:rPr>
      </w:r>
      <w:r/>
    </w:p>
    <w:p>
      <w:pPr>
        <w:pStyle w:val="887"/>
        <w:numPr>
          <w:ilvl w:val="4"/>
          <w:numId w:val="0"/>
        </w:numPr>
        <w:ind w:firstLine="482"/>
        <w:spacing w:after="0" w:line="360" w:lineRule="auto"/>
        <w:tabs>
          <w:tab w:val="left" w:pos="525" w:leader="none"/>
          <w:tab w:val="left" w:pos="945" w:leader="none"/>
          <w:tab w:val="left" w:pos="1155" w:leader="none"/>
          <w:tab w:val="left" w:pos="3823" w:leader="none"/>
        </w:tabs>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（2）资产管理</w:t>
      </w:r>
      <w:r>
        <w:rPr>
          <w:rFonts w:ascii="宋体" w:hAnsi="宋体" w:eastAsia="宋体" w:cs="宋体"/>
          <w:color w:val="000000"/>
          <w:sz w:val="21"/>
          <w:szCs w:val="21"/>
          <w:lang w:eastAsia="zh-CN"/>
        </w:rPr>
      </w:r>
      <w:r/>
    </w:p>
    <w:p>
      <w:pPr>
        <w:pStyle w:val="887"/>
        <w:ind w:firstLine="420"/>
        <w:spacing w:after="0" w:line="360" w:lineRule="auto"/>
        <w:widowControl w:val="off"/>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根据公积金中心内部需要建设资产管理需求，主要有固定资产管理、维修申请、物品申领用功能，建设单位内部资产管理应用，将资产信息纳入线上管理。通过线上业务流转做到维修有迹可循，避免漏单、遗失等情况。同时统计表提供多维度检索条件支持数据查阅。</w:t>
      </w:r>
      <w:r>
        <w:rPr>
          <w:rFonts w:ascii="宋体" w:hAnsi="宋体" w:eastAsia="宋体" w:cs="宋体"/>
          <w:color w:val="000000"/>
          <w:sz w:val="21"/>
          <w:szCs w:val="21"/>
          <w:lang w:eastAsia="zh-CN"/>
        </w:rPr>
      </w:r>
      <w:r/>
    </w:p>
    <w:p>
      <w:pPr>
        <w:pStyle w:val="887"/>
        <w:numPr>
          <w:ilvl w:val="4"/>
          <w:numId w:val="0"/>
        </w:numPr>
        <w:ind w:firstLine="482"/>
        <w:spacing w:after="0" w:line="360" w:lineRule="auto"/>
        <w:tabs>
          <w:tab w:val="left" w:pos="525" w:leader="none"/>
          <w:tab w:val="left" w:pos="945" w:leader="none"/>
          <w:tab w:val="left" w:pos="1155" w:leader="none"/>
          <w:tab w:val="left" w:pos="3823" w:leader="none"/>
        </w:tabs>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（3）事项管理</w:t>
      </w:r>
      <w:r>
        <w:rPr>
          <w:rFonts w:ascii="宋体" w:hAnsi="宋体" w:eastAsia="宋体" w:cs="宋体"/>
          <w:color w:val="000000"/>
          <w:sz w:val="21"/>
          <w:szCs w:val="21"/>
          <w:lang w:eastAsia="zh-CN"/>
        </w:rPr>
      </w:r>
      <w:r/>
    </w:p>
    <w:p>
      <w:pPr>
        <w:pStyle w:val="887"/>
        <w:numPr>
          <w:ilvl w:val="4"/>
          <w:numId w:val="0"/>
        </w:numPr>
        <w:ind w:firstLine="482"/>
        <w:spacing w:after="0" w:line="360" w:lineRule="auto"/>
        <w:tabs>
          <w:tab w:val="left" w:pos="525" w:leader="none"/>
          <w:tab w:val="left" w:pos="945" w:leader="none"/>
          <w:tab w:val="left" w:pos="1155" w:leader="none"/>
          <w:tab w:val="left" w:pos="3823" w:leader="none"/>
        </w:tabs>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事项管理有运维工单、新访件办理、议题申报，根据用户单位需求涉及表单申请页面，实现线上业务审批、审批等过程，同时提供多维度检索条件，进行查询操作。</w:t>
      </w:r>
      <w:r>
        <w:rPr>
          <w:rFonts w:ascii="宋体" w:hAnsi="宋体" w:eastAsia="宋体" w:cs="宋体"/>
          <w:color w:val="000000"/>
          <w:sz w:val="21"/>
          <w:szCs w:val="21"/>
          <w:lang w:eastAsia="zh-CN"/>
        </w:rPr>
      </w:r>
      <w:r/>
    </w:p>
    <w:p>
      <w:pPr>
        <w:pStyle w:val="887"/>
        <w:numPr>
          <w:ilvl w:val="4"/>
          <w:numId w:val="0"/>
        </w:numPr>
        <w:ind w:firstLine="482"/>
        <w:spacing w:after="0" w:line="360" w:lineRule="auto"/>
        <w:tabs>
          <w:tab w:val="left" w:pos="525" w:leader="none"/>
          <w:tab w:val="left" w:pos="945" w:leader="none"/>
          <w:tab w:val="left" w:pos="1155" w:leader="none"/>
          <w:tab w:val="left" w:pos="3823" w:leader="none"/>
        </w:tabs>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（4）绩效考核</w:t>
      </w:r>
      <w:r>
        <w:rPr>
          <w:rFonts w:ascii="宋体" w:hAnsi="宋体" w:eastAsia="宋体" w:cs="宋体"/>
          <w:color w:val="000000"/>
          <w:sz w:val="21"/>
          <w:szCs w:val="21"/>
          <w:lang w:eastAsia="zh-CN"/>
        </w:rPr>
      </w:r>
      <w:r/>
    </w:p>
    <w:p>
      <w:pPr>
        <w:pStyle w:val="887"/>
        <w:numPr>
          <w:ilvl w:val="4"/>
          <w:numId w:val="0"/>
        </w:numPr>
        <w:ind w:firstLine="482"/>
        <w:spacing w:after="0" w:line="360" w:lineRule="auto"/>
        <w:tabs>
          <w:tab w:val="left" w:pos="525" w:leader="none"/>
          <w:tab w:val="left" w:pos="945" w:leader="none"/>
          <w:tab w:val="left" w:pos="1155" w:leader="none"/>
          <w:tab w:val="left" w:pos="3823" w:leader="none"/>
        </w:tabs>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按照考核要求构建部门和个人工作指标管理，个人指标与部门指标有机结合，以填报的方式实现工作指标个性化管控。</w:t>
      </w:r>
      <w:r>
        <w:rPr>
          <w:rFonts w:ascii="宋体" w:hAnsi="宋体" w:eastAsia="宋体" w:cs="宋体"/>
          <w:color w:val="000000"/>
          <w:sz w:val="21"/>
          <w:szCs w:val="21"/>
          <w:lang w:eastAsia="zh-CN"/>
        </w:rPr>
      </w:r>
      <w:r/>
    </w:p>
    <w:p>
      <w:pPr>
        <w:pStyle w:val="887"/>
        <w:numPr>
          <w:ilvl w:val="4"/>
          <w:numId w:val="0"/>
        </w:numPr>
        <w:ind w:firstLine="482"/>
        <w:spacing w:after="0" w:line="360" w:lineRule="auto"/>
        <w:tabs>
          <w:tab w:val="left" w:pos="525" w:leader="none"/>
          <w:tab w:val="left" w:pos="945" w:leader="none"/>
          <w:tab w:val="left" w:pos="1155" w:leader="none"/>
          <w:tab w:val="left" w:pos="3823" w:leader="none"/>
        </w:tabs>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将工作指标细化，对指标进行进展填报，实现工作计划执行过程管理，实现工作工程和完成考核的结合。</w:t>
      </w:r>
      <w:r>
        <w:rPr>
          <w:rFonts w:ascii="宋体" w:hAnsi="宋体" w:eastAsia="宋体" w:cs="宋体"/>
          <w:color w:val="000000"/>
          <w:sz w:val="21"/>
          <w:szCs w:val="21"/>
          <w:lang w:eastAsia="zh-CN"/>
        </w:rPr>
      </w:r>
      <w:r/>
    </w:p>
    <w:p>
      <w:pPr>
        <w:pStyle w:val="887"/>
        <w:numPr>
          <w:ilvl w:val="4"/>
          <w:numId w:val="0"/>
        </w:numPr>
        <w:ind w:firstLine="482"/>
        <w:spacing w:after="0" w:line="360" w:lineRule="auto"/>
        <w:tabs>
          <w:tab w:val="left" w:pos="525" w:leader="none"/>
          <w:tab w:val="left" w:pos="945" w:leader="none"/>
          <w:tab w:val="left" w:pos="1155" w:leader="none"/>
          <w:tab w:val="left" w:pos="3823" w:leader="none"/>
        </w:tabs>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（5）历史数据迁移</w:t>
      </w:r>
      <w:r>
        <w:rPr>
          <w:rFonts w:ascii="宋体" w:hAnsi="宋体" w:eastAsia="宋体" w:cs="宋体"/>
          <w:color w:val="000000"/>
          <w:sz w:val="21"/>
          <w:szCs w:val="21"/>
          <w:lang w:eastAsia="zh-CN"/>
        </w:rPr>
      </w:r>
      <w:r/>
    </w:p>
    <w:p>
      <w:pPr>
        <w:pStyle w:val="887"/>
        <w:numPr>
          <w:ilvl w:val="4"/>
          <w:numId w:val="0"/>
        </w:numPr>
        <w:ind w:firstLine="482"/>
        <w:spacing w:after="0" w:line="360" w:lineRule="auto"/>
        <w:tabs>
          <w:tab w:val="left" w:pos="525" w:leader="none"/>
          <w:tab w:val="left" w:pos="945" w:leader="none"/>
          <w:tab w:val="left" w:pos="1155" w:leader="none"/>
          <w:tab w:val="left" w:pos="3823" w:leader="none"/>
        </w:tabs>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为实现数据连贯性，在使用新办公系统后，需要将现有系统中三年内的公文及附件迁移到新系统中用于备查。</w:t>
      </w:r>
      <w:r>
        <w:rPr>
          <w:rFonts w:ascii="宋体" w:hAnsi="宋体" w:eastAsia="宋体" w:cs="宋体"/>
          <w:color w:val="000000"/>
          <w:sz w:val="21"/>
          <w:szCs w:val="21"/>
          <w:lang w:eastAsia="zh-CN"/>
        </w:rPr>
      </w:r>
      <w:r/>
    </w:p>
    <w:p>
      <w:pPr>
        <w:pStyle w:val="887"/>
        <w:numPr>
          <w:ilvl w:val="4"/>
          <w:numId w:val="0"/>
        </w:numPr>
        <w:ind w:firstLine="482"/>
        <w:spacing w:after="0" w:line="360" w:lineRule="auto"/>
        <w:tabs>
          <w:tab w:val="left" w:pos="525" w:leader="none"/>
          <w:tab w:val="left" w:pos="945" w:leader="none"/>
          <w:tab w:val="left" w:pos="1155" w:leader="none"/>
          <w:tab w:val="left" w:pos="3823" w:leader="none"/>
        </w:tabs>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（三）数据授权管理</w:t>
      </w:r>
      <w:r>
        <w:rPr>
          <w:rFonts w:ascii="宋体" w:hAnsi="宋体" w:eastAsia="宋体" w:cs="宋体"/>
          <w:color w:val="000000"/>
          <w:sz w:val="21"/>
          <w:szCs w:val="21"/>
          <w:lang w:eastAsia="zh-CN"/>
        </w:rPr>
      </w:r>
      <w:r/>
    </w:p>
    <w:p>
      <w:pPr>
        <w:pStyle w:val="887"/>
        <w:numPr>
          <w:ilvl w:val="4"/>
          <w:numId w:val="0"/>
        </w:numPr>
        <w:ind w:firstLine="482"/>
        <w:spacing w:after="0" w:line="360" w:lineRule="auto"/>
        <w:tabs>
          <w:tab w:val="left" w:pos="525" w:leader="none"/>
          <w:tab w:val="left" w:pos="945" w:leader="none"/>
          <w:tab w:val="left" w:pos="1155" w:leader="none"/>
          <w:tab w:val="left" w:pos="3823" w:leader="none"/>
        </w:tabs>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本系统通过数据授权管理流程的构建和实施，弥补了公积金中心对个人数据授权管理的空白，从以往仅凭授权协议告知用户到用户主动授权的管理，进一步提高公积金中心在行业中个人信息保护及数据安全保护能力。通过授权平台中对于用户授权信息、数据调用信息、数据共享信息的管理，有效地规避了数据使用过程中存在的数据权限和数据范围的安全隐患，保护用户数据的同时，公积金中心数据使用的合规性也有了有效的保障。主要包括：</w:t>
      </w:r>
      <w:r>
        <w:rPr>
          <w:rFonts w:ascii="宋体" w:hAnsi="宋体" w:eastAsia="宋体" w:cs="宋体"/>
          <w:color w:val="000000"/>
          <w:sz w:val="21"/>
          <w:szCs w:val="21"/>
          <w:lang w:eastAsia="zh-CN"/>
        </w:rPr>
      </w:r>
      <w:r/>
    </w:p>
    <w:p>
      <w:pPr>
        <w:pStyle w:val="887"/>
        <w:numPr>
          <w:ilvl w:val="4"/>
          <w:numId w:val="0"/>
        </w:numPr>
        <w:ind w:firstLine="482"/>
        <w:spacing w:after="0" w:line="360" w:lineRule="auto"/>
        <w:tabs>
          <w:tab w:val="left" w:pos="525" w:leader="none"/>
          <w:tab w:val="left" w:pos="945" w:leader="none"/>
          <w:tab w:val="left" w:pos="1155" w:leader="none"/>
          <w:tab w:val="left" w:pos="3823" w:leader="none"/>
        </w:tabs>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（1）第三方接口访问公积金数据</w:t>
      </w:r>
      <w:r>
        <w:rPr>
          <w:rFonts w:ascii="宋体" w:hAnsi="宋体" w:eastAsia="宋体" w:cs="宋体"/>
          <w:color w:val="000000"/>
          <w:sz w:val="21"/>
          <w:szCs w:val="21"/>
          <w:lang w:eastAsia="zh-CN"/>
        </w:rPr>
      </w:r>
      <w:r/>
    </w:p>
    <w:p>
      <w:pPr>
        <w:pStyle w:val="887"/>
        <w:numPr>
          <w:ilvl w:val="4"/>
          <w:numId w:val="0"/>
        </w:numPr>
        <w:ind w:firstLine="482"/>
        <w:spacing w:after="0" w:line="360" w:lineRule="auto"/>
        <w:tabs>
          <w:tab w:val="left" w:pos="525" w:leader="none"/>
          <w:tab w:val="left" w:pos="945" w:leader="none"/>
          <w:tab w:val="left" w:pos="1155" w:leader="none"/>
          <w:tab w:val="left" w:pos="3823" w:leader="none"/>
        </w:tabs>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分为两种模式，线下模式主要应用于柜面等渠道，需要调用职工个人隐私数据时，业务系统验证调用接口验证是否授权，不存在有效授权则提示职工需要授权，用户授权后进行业务受理，公积金核心查询不动产数据前调用授权管理系统进行授权验证。线上模式主要应用于微信等渠道，用户进行业务时，业务系统验证调用接口验证是否授权，不存在有效授权则获取协议文本展示，系统调用授权管理系统生成授权记录后，进行业务受理，公积金核心查询用户的不动产数据前调用授权管理系统进行授权验证。</w:t>
      </w:r>
      <w:r>
        <w:rPr>
          <w:rFonts w:ascii="宋体" w:hAnsi="宋体" w:eastAsia="宋体" w:cs="宋体"/>
          <w:color w:val="000000"/>
          <w:sz w:val="21"/>
          <w:szCs w:val="21"/>
          <w:lang w:eastAsia="zh-CN"/>
        </w:rPr>
      </w:r>
      <w:r/>
    </w:p>
    <w:p>
      <w:pPr>
        <w:pStyle w:val="887"/>
        <w:numPr>
          <w:ilvl w:val="4"/>
          <w:numId w:val="0"/>
        </w:numPr>
        <w:ind w:firstLine="482"/>
        <w:spacing w:after="0" w:line="360" w:lineRule="auto"/>
        <w:tabs>
          <w:tab w:val="left" w:pos="525" w:leader="none"/>
          <w:tab w:val="left" w:pos="945" w:leader="none"/>
          <w:tab w:val="left" w:pos="1155" w:leader="none"/>
          <w:tab w:val="left" w:pos="3823" w:leader="none"/>
        </w:tabs>
        <w:rPr>
          <w:rFonts w:ascii="宋体" w:hAnsi="宋体" w:eastAsia="宋体" w:cs="宋体"/>
          <w:color w:val="000000"/>
          <w:sz w:val="21"/>
          <w:szCs w:val="21"/>
          <w:lang w:eastAsia="zh-CN"/>
        </w:rPr>
      </w:pPr>
      <w:r>
        <w:rPr>
          <w:rFonts w:hint="eastAsia" w:ascii="宋体" w:hAnsi="宋体" w:eastAsia="宋体" w:cs="宋体"/>
          <w:b/>
          <w:bCs/>
          <w:color w:val="000000"/>
          <w:sz w:val="21"/>
          <w:szCs w:val="21"/>
          <w:lang w:eastAsia="zh-CN"/>
        </w:rPr>
        <w:t xml:space="preserve">授权小助手：</w:t>
      </w:r>
      <w:r>
        <w:rPr>
          <w:rFonts w:hint="eastAsia" w:ascii="宋体" w:hAnsi="宋体" w:eastAsia="宋体" w:cs="宋体"/>
          <w:color w:val="000000"/>
          <w:sz w:val="21"/>
          <w:szCs w:val="21"/>
          <w:lang w:eastAsia="zh-CN"/>
        </w:rPr>
        <w:t xml:space="preserve">提供移动端的个人信息授权管控，可嵌入中心指定线上渠道，用户以电子签名方式完成对数据及接口访问的授权操作，授权时生成授权凭证文件。可进行授权信息及授权凭证的查询，授权撤回。</w:t>
      </w:r>
      <w:r>
        <w:rPr>
          <w:rFonts w:ascii="宋体" w:hAnsi="宋体" w:eastAsia="宋体" w:cs="宋体"/>
          <w:color w:val="000000"/>
          <w:sz w:val="21"/>
          <w:szCs w:val="21"/>
          <w:lang w:eastAsia="zh-CN"/>
        </w:rPr>
      </w:r>
      <w:r/>
    </w:p>
    <w:p>
      <w:pPr>
        <w:pStyle w:val="887"/>
        <w:numPr>
          <w:ilvl w:val="4"/>
          <w:numId w:val="0"/>
        </w:numPr>
        <w:ind w:firstLine="482"/>
        <w:spacing w:after="0" w:line="360" w:lineRule="auto"/>
        <w:tabs>
          <w:tab w:val="left" w:pos="525" w:leader="none"/>
          <w:tab w:val="left" w:pos="945" w:leader="none"/>
          <w:tab w:val="left" w:pos="1155" w:leader="none"/>
          <w:tab w:val="left" w:pos="3823" w:leader="none"/>
        </w:tabs>
        <w:rPr>
          <w:rFonts w:ascii="宋体" w:hAnsi="宋体" w:eastAsia="宋体" w:cs="宋体"/>
          <w:lang w:eastAsia="zh-CN"/>
        </w:rPr>
      </w:pPr>
      <w:r>
        <w:rPr>
          <w:rFonts w:hint="eastAsia" w:ascii="宋体" w:hAnsi="宋体" w:eastAsia="宋体" w:cs="宋体"/>
          <w:b/>
          <w:bCs/>
          <w:color w:val="000000"/>
          <w:sz w:val="21"/>
          <w:szCs w:val="21"/>
          <w:lang w:eastAsia="zh-CN"/>
        </w:rPr>
        <w:t xml:space="preserve">客户端授权管理：</w:t>
      </w:r>
      <w:r>
        <w:rPr>
          <w:rFonts w:hint="eastAsia" w:ascii="宋体" w:hAnsi="宋体" w:eastAsia="宋体" w:cs="宋体"/>
          <w:color w:val="000000"/>
          <w:sz w:val="21"/>
          <w:szCs w:val="21"/>
          <w:lang w:eastAsia="zh-CN"/>
        </w:rPr>
        <w:t xml:space="preserve">可灵活的对代理接口、授权协议进行配置，围绕接口的基础属性进行选择，支持各类授权协议的全生命周期精细化管理，确保协议内容规范、数据一致。具备第三方</w:t>
      </w:r>
      <w:r>
        <w:rPr>
          <w:rFonts w:hint="eastAsia"/>
          <w:lang w:eastAsia="zh-CN"/>
        </w:rPr>
        <w:t xml:space="preserve">合作协议的在线编辑与更新管理</w:t>
      </w:r>
      <w:r>
        <w:rPr>
          <w:rFonts w:hint="eastAsia" w:ascii="宋体" w:hAnsi="宋体" w:eastAsia="宋体" w:cs="宋体"/>
          <w:lang w:eastAsia="zh-CN"/>
        </w:rPr>
        <w:t xml:space="preserve">。</w:t>
      </w:r>
      <w:r>
        <w:rPr>
          <w:rFonts w:ascii="宋体" w:hAnsi="宋体" w:eastAsia="宋体" w:cs="宋体"/>
          <w:lang w:eastAsia="zh-CN"/>
        </w:rPr>
      </w:r>
      <w:r/>
    </w:p>
    <w:p>
      <w:pPr>
        <w:pStyle w:val="887"/>
        <w:numPr>
          <w:ilvl w:val="4"/>
          <w:numId w:val="0"/>
        </w:numPr>
        <w:ind w:firstLine="420"/>
        <w:spacing w:after="0" w:line="360" w:lineRule="auto"/>
        <w:tabs>
          <w:tab w:val="left" w:pos="525" w:leader="none"/>
          <w:tab w:val="left" w:pos="945" w:leader="none"/>
          <w:tab w:val="left" w:pos="1155" w:leader="none"/>
          <w:tab w:val="left" w:pos="3823" w:leader="none"/>
        </w:tabs>
        <w:rPr>
          <w:rFonts w:ascii="宋体" w:hAnsi="宋体" w:eastAsia="宋体" w:cs="宋体"/>
          <w:color w:val="000000"/>
          <w:sz w:val="21"/>
          <w:szCs w:val="21"/>
          <w:lang w:eastAsia="zh-CN"/>
        </w:rPr>
      </w:pPr>
      <w:r>
        <w:rPr>
          <w:rFonts w:hint="eastAsia" w:ascii="宋体" w:hAnsi="宋体" w:eastAsia="宋体" w:cs="宋体"/>
          <w:b/>
          <w:bCs/>
          <w:color w:val="000000"/>
          <w:sz w:val="21"/>
          <w:szCs w:val="21"/>
          <w:lang w:eastAsia="zh-CN"/>
        </w:rPr>
        <w:t xml:space="preserve">数据授权签署平台：</w:t>
      </w:r>
      <w:r>
        <w:rPr>
          <w:rFonts w:hint="eastAsia" w:ascii="宋体" w:hAnsi="宋体" w:eastAsia="宋体" w:cs="宋体"/>
          <w:color w:val="000000"/>
          <w:sz w:val="21"/>
          <w:szCs w:val="21"/>
          <w:lang w:eastAsia="zh-CN"/>
        </w:rPr>
        <w:t xml:space="preserve">具备线上授权文件签署能力，可对签署文件模版进行配置，并记录签署操作的日志信息。</w:t>
      </w:r>
      <w:r>
        <w:rPr>
          <w:rFonts w:ascii="宋体" w:hAnsi="宋体" w:eastAsia="宋体" w:cs="宋体"/>
          <w:color w:val="000000"/>
          <w:sz w:val="21"/>
          <w:szCs w:val="21"/>
          <w:lang w:eastAsia="zh-CN"/>
        </w:rPr>
      </w:r>
      <w:r/>
    </w:p>
    <w:p>
      <w:pPr>
        <w:pStyle w:val="887"/>
        <w:numPr>
          <w:ilvl w:val="4"/>
          <w:numId w:val="0"/>
        </w:numPr>
        <w:ind w:firstLine="420"/>
        <w:spacing w:after="0" w:line="360" w:lineRule="auto"/>
        <w:tabs>
          <w:tab w:val="left" w:pos="525" w:leader="none"/>
          <w:tab w:val="left" w:pos="945" w:leader="none"/>
          <w:tab w:val="left" w:pos="1155" w:leader="none"/>
          <w:tab w:val="left" w:pos="3823" w:leader="none"/>
        </w:tabs>
        <w:rPr>
          <w:rFonts w:ascii="宋体" w:hAnsi="宋体" w:eastAsia="宋体" w:cs="宋体"/>
          <w:color w:val="000000"/>
          <w:sz w:val="21"/>
          <w:szCs w:val="21"/>
          <w:lang w:eastAsia="zh-CN"/>
        </w:rPr>
      </w:pPr>
      <w:r>
        <w:rPr>
          <w:rFonts w:hint="eastAsia" w:ascii="宋体" w:hAnsi="宋体" w:eastAsia="宋体" w:cs="宋体"/>
          <w:b/>
          <w:bCs/>
          <w:color w:val="000000"/>
          <w:sz w:val="21"/>
          <w:szCs w:val="21"/>
          <w:lang w:eastAsia="zh-CN"/>
        </w:rPr>
        <w:t xml:space="preserve">接口维护管理：</w:t>
      </w:r>
      <w:r>
        <w:rPr>
          <w:rFonts w:hint="eastAsia" w:ascii="宋体" w:hAnsi="宋体" w:eastAsia="宋体" w:cs="宋体"/>
          <w:color w:val="000000"/>
          <w:sz w:val="21"/>
          <w:szCs w:val="21"/>
          <w:lang w:eastAsia="zh-CN"/>
        </w:rPr>
        <w:t xml:space="preserve">支持对各第三方交互接口的统一管理，提供完整的接口列表查询与在线测试验证功能。</w:t>
      </w:r>
      <w:r>
        <w:rPr>
          <w:rFonts w:ascii="宋体" w:hAnsi="宋体" w:eastAsia="宋体" w:cs="宋体"/>
          <w:color w:val="000000"/>
          <w:sz w:val="21"/>
          <w:szCs w:val="21"/>
          <w:lang w:eastAsia="zh-CN"/>
        </w:rPr>
      </w:r>
      <w:r/>
    </w:p>
    <w:p>
      <w:pPr>
        <w:pStyle w:val="887"/>
        <w:numPr>
          <w:ilvl w:val="4"/>
          <w:numId w:val="0"/>
        </w:numPr>
        <w:ind w:firstLine="420"/>
        <w:spacing w:after="0" w:line="360" w:lineRule="auto"/>
        <w:tabs>
          <w:tab w:val="left" w:pos="525" w:leader="none"/>
          <w:tab w:val="left" w:pos="945" w:leader="none"/>
          <w:tab w:val="left" w:pos="1155" w:leader="none"/>
          <w:tab w:val="left" w:pos="3823" w:leader="none"/>
        </w:tabs>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（2）公积金业务系统访问第三方数据</w:t>
      </w:r>
      <w:r>
        <w:rPr>
          <w:rFonts w:ascii="宋体" w:hAnsi="宋体" w:eastAsia="宋体" w:cs="宋体"/>
          <w:color w:val="000000"/>
          <w:sz w:val="21"/>
          <w:szCs w:val="21"/>
          <w:lang w:eastAsia="zh-CN"/>
        </w:rPr>
      </w:r>
      <w:r/>
    </w:p>
    <w:p>
      <w:pPr>
        <w:pStyle w:val="887"/>
        <w:numPr>
          <w:ilvl w:val="4"/>
          <w:numId w:val="0"/>
        </w:numPr>
        <w:ind w:firstLine="420"/>
        <w:spacing w:after="0" w:line="360" w:lineRule="auto"/>
        <w:tabs>
          <w:tab w:val="left" w:pos="525" w:leader="none"/>
          <w:tab w:val="left" w:pos="945" w:leader="none"/>
          <w:tab w:val="left" w:pos="1155" w:leader="none"/>
          <w:tab w:val="left" w:pos="3823" w:leader="none"/>
        </w:tabs>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用户在第三方机构办理业务，第三方机构系统和数据授权平台完全通过接口交互。首先获取协议文本向用户展示，业务受理前进行授权申请，紧接着访问公积金核心获取用户数据，核心调用授权管理系统进行授权验证。</w:t>
      </w:r>
      <w:r>
        <w:rPr>
          <w:rFonts w:ascii="宋体" w:hAnsi="宋体" w:eastAsia="宋体" w:cs="宋体"/>
          <w:color w:val="000000"/>
          <w:sz w:val="21"/>
          <w:szCs w:val="21"/>
          <w:lang w:eastAsia="zh-CN"/>
        </w:rPr>
      </w:r>
      <w:r/>
    </w:p>
    <w:p>
      <w:pPr>
        <w:pStyle w:val="887"/>
        <w:numPr>
          <w:ilvl w:val="4"/>
          <w:numId w:val="0"/>
        </w:numPr>
        <w:ind w:firstLine="420"/>
        <w:spacing w:after="0" w:line="360" w:lineRule="auto"/>
        <w:tabs>
          <w:tab w:val="left" w:pos="525" w:leader="none"/>
          <w:tab w:val="left" w:pos="945" w:leader="none"/>
          <w:tab w:val="left" w:pos="1155" w:leader="none"/>
          <w:tab w:val="left" w:pos="3823" w:leader="none"/>
        </w:tabs>
        <w:rPr>
          <w:rFonts w:ascii="宋体" w:hAnsi="宋体" w:eastAsia="宋体" w:cs="宋体"/>
          <w:color w:val="000000"/>
          <w:sz w:val="21"/>
          <w:szCs w:val="21"/>
          <w:lang w:eastAsia="zh-CN"/>
        </w:rPr>
      </w:pPr>
      <w:r>
        <w:rPr>
          <w:rFonts w:hint="eastAsia" w:ascii="宋体" w:hAnsi="宋体" w:eastAsia="宋体" w:cs="宋体"/>
          <w:b/>
          <w:bCs/>
          <w:color w:val="000000"/>
          <w:sz w:val="21"/>
          <w:szCs w:val="21"/>
          <w:lang w:eastAsia="zh-CN"/>
        </w:rPr>
        <w:t xml:space="preserve">业务授权查询管理：</w:t>
      </w:r>
      <w:r>
        <w:rPr>
          <w:rFonts w:hint="eastAsia" w:ascii="宋体" w:hAnsi="宋体" w:eastAsia="宋体" w:cs="宋体"/>
          <w:color w:val="000000"/>
          <w:sz w:val="21"/>
          <w:szCs w:val="21"/>
          <w:lang w:eastAsia="zh-CN"/>
        </w:rPr>
        <w:t xml:space="preserve">为业务系统提供对授权协议和合作协议的统一查询与管理入口，进行个人授权信息、个人数据访问及授权凭证的查询，以开展规范合法的业务受理。</w:t>
      </w:r>
      <w:r>
        <w:rPr>
          <w:rFonts w:ascii="宋体" w:hAnsi="宋体" w:eastAsia="宋体" w:cs="宋体"/>
          <w:color w:val="000000"/>
          <w:sz w:val="21"/>
          <w:szCs w:val="21"/>
          <w:lang w:eastAsia="zh-CN"/>
        </w:rPr>
      </w:r>
      <w:r/>
    </w:p>
    <w:p>
      <w:pPr>
        <w:pStyle w:val="887"/>
        <w:numPr>
          <w:ilvl w:val="4"/>
          <w:numId w:val="0"/>
        </w:numPr>
        <w:ind w:firstLine="420"/>
        <w:spacing w:after="0" w:line="360" w:lineRule="auto"/>
        <w:tabs>
          <w:tab w:val="left" w:pos="525" w:leader="none"/>
          <w:tab w:val="left" w:pos="1155" w:leader="none"/>
          <w:tab w:val="left" w:pos="3823" w:leader="none"/>
        </w:tabs>
        <w:rPr>
          <w:rFonts w:hint="eastAsia" w:ascii="宋体" w:hAnsi="宋体" w:eastAsia="宋体" w:cs="宋体"/>
          <w:color w:val="000000"/>
          <w:sz w:val="21"/>
          <w:szCs w:val="21"/>
          <w:lang w:eastAsia="zh-CN"/>
        </w:rPr>
      </w:pPr>
      <w:r>
        <w:rPr>
          <w:rFonts w:hint="eastAsia" w:ascii="宋体" w:hAnsi="宋体" w:eastAsia="宋体" w:cs="宋体"/>
          <w:b/>
          <w:bCs/>
          <w:color w:val="000000"/>
          <w:sz w:val="21"/>
          <w:szCs w:val="21"/>
          <w:lang w:eastAsia="zh-CN"/>
        </w:rPr>
        <w:t xml:space="preserve">授权监控管理：</w:t>
      </w:r>
      <w:r>
        <w:rPr>
          <w:rFonts w:hint="eastAsia" w:ascii="宋体" w:hAnsi="宋体" w:eastAsia="宋体" w:cs="宋体"/>
          <w:color w:val="000000"/>
          <w:sz w:val="21"/>
          <w:szCs w:val="21"/>
          <w:lang w:eastAsia="zh-CN"/>
        </w:rPr>
        <w:t xml:space="preserve">对个人数据访问全维度全流程监控。提供协议应用情况监控，并配置监控预警信息，可对访问量异常、非正常时间访问、短信告知等进行预警配置，提供访问量超限的接口调用记录的查询和详细展示。</w:t>
      </w:r>
      <w:r>
        <w:rPr>
          <w:rFonts w:hint="eastAsia" w:ascii="宋体" w:hAnsi="宋体" w:eastAsia="宋体" w:cs="宋体"/>
          <w:color w:val="000000"/>
          <w:sz w:val="21"/>
          <w:szCs w:val="21"/>
          <w:lang w:eastAsia="zh-CN"/>
        </w:rPr>
      </w:r>
      <w:r/>
    </w:p>
    <w:p>
      <w:pPr>
        <w:pStyle w:val="887"/>
        <w:numPr>
          <w:ilvl w:val="4"/>
          <w:numId w:val="0"/>
        </w:numPr>
        <w:ind w:firstLine="482"/>
        <w:spacing w:after="0" w:line="360" w:lineRule="auto"/>
        <w:tabs>
          <w:tab w:val="left" w:pos="525" w:leader="none"/>
          <w:tab w:val="left" w:pos="945" w:leader="none"/>
          <w:tab w:val="left" w:pos="1155" w:leader="none"/>
          <w:tab w:val="left" w:pos="3823" w:leader="none"/>
        </w:tabs>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（四）业务接口改造</w:t>
      </w:r>
      <w:r>
        <w:rPr>
          <w:rFonts w:ascii="宋体" w:hAnsi="宋体" w:eastAsia="宋体" w:cs="宋体"/>
          <w:color w:val="000000"/>
          <w:sz w:val="21"/>
          <w:szCs w:val="21"/>
          <w:lang w:eastAsia="zh-CN"/>
        </w:rPr>
      </w:r>
      <w:r/>
    </w:p>
    <w:p>
      <w:pPr>
        <w:pStyle w:val="887"/>
        <w:numPr>
          <w:ilvl w:val="4"/>
          <w:numId w:val="0"/>
        </w:numPr>
        <w:ind w:firstLine="482"/>
        <w:spacing w:after="0" w:line="360" w:lineRule="auto"/>
        <w:tabs>
          <w:tab w:val="left" w:pos="525" w:leader="none"/>
          <w:tab w:val="left" w:pos="945" w:leader="none"/>
          <w:tab w:val="left" w:pos="1155" w:leader="none"/>
          <w:tab w:val="left" w:pos="3823" w:leader="none"/>
        </w:tabs>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业务系统与电子数据授权管理平台进行对接，实现线上业务和银行网贷查询平台的授权管理。主要包括业务系统接口建设、微信线上业务改造、银行网贷查询平台改造等。</w:t>
      </w:r>
      <w:r>
        <w:rPr>
          <w:rFonts w:ascii="宋体" w:hAnsi="宋体" w:eastAsia="宋体" w:cs="宋体"/>
          <w:color w:val="000000"/>
          <w:sz w:val="21"/>
          <w:szCs w:val="21"/>
          <w:lang w:eastAsia="zh-CN"/>
        </w:rPr>
      </w:r>
      <w:r/>
    </w:p>
    <w:p>
      <w:pPr>
        <w:pStyle w:val="887"/>
        <w:ind w:left="0" w:right="0" w:firstLine="0"/>
        <w:jc w:val="both"/>
        <w:spacing w:before="0" w:after="0"/>
        <w:pBdr>
          <w:top w:val="none" w:color="000000" w:sz="0" w:space="0"/>
          <w:left w:val="none" w:color="000000" w:sz="0" w:space="0"/>
          <w:bottom w:val="none" w:color="000000" w:sz="0" w:space="0"/>
          <w:right w:val="none" w:color="000000" w:sz="0" w:space="0"/>
        </w:pBdr>
      </w:pPr>
      <w:r/>
      <w:r/>
    </w:p>
    <w:p>
      <w:pPr>
        <w:pStyle w:val="887"/>
        <w:numPr>
          <w:ilvl w:val="4"/>
          <w:numId w:val="0"/>
        </w:numPr>
        <w:ind w:firstLine="482"/>
        <w:spacing w:after="0" w:line="360" w:lineRule="auto"/>
        <w:tabs>
          <w:tab w:val="left" w:pos="525" w:leader="none"/>
          <w:tab w:val="left" w:pos="945" w:leader="none"/>
          <w:tab w:val="left" w:pos="1155" w:leader="none"/>
          <w:tab w:val="left" w:pos="3823" w:leader="none"/>
        </w:tabs>
        <w:rPr>
          <w:rFonts w:ascii="宋体" w:hAnsi="宋体" w:eastAsia="宋体" w:cs="宋体"/>
          <w:b/>
          <w:bCs/>
          <w:color w:val="000000"/>
          <w:sz w:val="21"/>
          <w:szCs w:val="21"/>
          <w:lang w:eastAsia="zh-CN"/>
        </w:rPr>
      </w:pPr>
      <w:r>
        <w:rPr>
          <w:rFonts w:ascii="Calibri" w:hAnsi="Calibri" w:eastAsia="Calibri" w:cs="Calibri"/>
          <w:color w:val="000000"/>
          <w:sz w:val="21"/>
        </w:rPr>
        <w:t xml:space="preserve"> </w:t>
      </w:r>
      <w:r>
        <w:rPr>
          <w:rFonts w:hint="eastAsia" w:ascii="宋体" w:hAnsi="宋体" w:eastAsia="宋体" w:cs="宋体"/>
          <w:b/>
          <w:bCs/>
          <w:color w:val="000000"/>
          <w:sz w:val="21"/>
          <w:szCs w:val="21"/>
          <w:lang w:eastAsia="zh-CN"/>
        </w:rPr>
        <w:t xml:space="preserve">六、服务要求</w:t>
      </w:r>
      <w:r>
        <w:rPr>
          <w:rFonts w:ascii="宋体" w:hAnsi="宋体" w:eastAsia="宋体" w:cs="宋体"/>
          <w:b/>
          <w:bCs/>
          <w:color w:val="000000"/>
          <w:sz w:val="21"/>
          <w:szCs w:val="21"/>
          <w:lang w:eastAsia="zh-CN"/>
        </w:rPr>
      </w:r>
      <w:r/>
    </w:p>
    <w:p>
      <w:pPr>
        <w:pStyle w:val="887"/>
        <w:numPr>
          <w:ilvl w:val="4"/>
          <w:numId w:val="0"/>
        </w:numPr>
        <w:ind w:firstLine="482"/>
        <w:spacing w:after="0" w:line="360" w:lineRule="auto"/>
        <w:tabs>
          <w:tab w:val="left" w:pos="525" w:leader="none"/>
          <w:tab w:val="left" w:pos="945" w:leader="none"/>
          <w:tab w:val="left" w:pos="1155" w:leader="none"/>
          <w:tab w:val="left" w:pos="3823" w:leader="none"/>
        </w:tabs>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1、中标供应商应提供各类技术人员的职责，方便采购单位与相关人员的沟通。</w:t>
      </w:r>
      <w:r>
        <w:rPr>
          <w:rFonts w:ascii="宋体" w:hAnsi="宋体" w:eastAsia="宋体" w:cs="宋体"/>
          <w:color w:val="000000"/>
          <w:sz w:val="21"/>
          <w:szCs w:val="21"/>
          <w:lang w:eastAsia="zh-CN"/>
        </w:rPr>
      </w:r>
      <w:r/>
    </w:p>
    <w:p>
      <w:pPr>
        <w:pStyle w:val="887"/>
        <w:numPr>
          <w:ilvl w:val="4"/>
          <w:numId w:val="0"/>
        </w:numPr>
        <w:ind w:firstLine="482"/>
        <w:spacing w:after="0" w:line="360" w:lineRule="auto"/>
        <w:tabs>
          <w:tab w:val="left" w:pos="525" w:leader="none"/>
          <w:tab w:val="left" w:pos="945" w:leader="none"/>
          <w:tab w:val="left" w:pos="1155" w:leader="none"/>
          <w:tab w:val="left" w:pos="3823" w:leader="none"/>
        </w:tabs>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2、项目整体质保期：</w:t>
      </w:r>
      <w:r>
        <w:rPr>
          <w:rFonts w:hint="eastAsia"/>
        </w:rPr>
        <w:t xml:space="preserve">自项目验收合格之日起</w:t>
      </w:r>
      <w:r>
        <w:rPr>
          <w:rFonts w:hint="eastAsia" w:ascii="宋体" w:hAnsi="宋体" w:eastAsia="宋体" w:cs="宋体"/>
          <w:color w:val="000000"/>
          <w:sz w:val="21"/>
          <w:szCs w:val="21"/>
          <w:lang w:eastAsia="zh-CN"/>
        </w:rPr>
        <w:t xml:space="preserve">三年。质保期内出现任何质量问题由中标人负责解决，质保相关的费用应包含在投标总价中，中标人不得在质保期内另行收费。</w:t>
      </w:r>
      <w:r>
        <w:rPr>
          <w:rFonts w:hint="eastAsia" w:ascii="宋体" w:hAnsi="宋体" w:eastAsia="宋体" w:cs="宋体"/>
          <w:color w:val="000000"/>
          <w:sz w:val="21"/>
          <w:szCs w:val="21"/>
          <w:lang w:eastAsia="zh-CN"/>
        </w:rPr>
      </w:r>
      <w:r/>
    </w:p>
    <w:p>
      <w:pPr>
        <w:pStyle w:val="887"/>
        <w:numPr>
          <w:ilvl w:val="4"/>
          <w:numId w:val="0"/>
        </w:numPr>
        <w:ind w:firstLine="482"/>
        <w:spacing w:after="0" w:line="360" w:lineRule="auto"/>
        <w:tabs>
          <w:tab w:val="left" w:pos="525" w:leader="none"/>
          <w:tab w:val="left" w:pos="945" w:leader="none"/>
          <w:tab w:val="left" w:pos="1155" w:leader="none"/>
          <w:tab w:val="left" w:pos="3823" w:leader="none"/>
        </w:tabs>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3、完工期：合同签订生效后10个月内完成。</w:t>
      </w:r>
      <w:r>
        <w:rPr>
          <w:rFonts w:ascii="宋体" w:hAnsi="宋体" w:eastAsia="宋体" w:cs="宋体"/>
          <w:color w:val="000000"/>
          <w:sz w:val="21"/>
          <w:szCs w:val="21"/>
          <w:lang w:eastAsia="zh-CN"/>
        </w:rPr>
      </w:r>
      <w:r/>
    </w:p>
    <w:p>
      <w:pPr>
        <w:pStyle w:val="887"/>
        <w:numPr>
          <w:ilvl w:val="4"/>
          <w:numId w:val="0"/>
        </w:numPr>
        <w:ind w:firstLine="482"/>
        <w:spacing w:after="0" w:line="360" w:lineRule="auto"/>
        <w:tabs>
          <w:tab w:val="left" w:pos="525" w:leader="none"/>
          <w:tab w:val="left" w:pos="945" w:leader="none"/>
          <w:tab w:val="left" w:pos="1155" w:leader="none"/>
          <w:tab w:val="left" w:pos="3823" w:leader="none"/>
        </w:tabs>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4、中标供应商应该在项目的实施过程中提供相关技术咨询的服务，按照采购人的要求完成本项目采购清单中所有软件定制化服务的研发、接口联调、功能验证测试、环境部署等工作，以满足采购人的使用需求。</w:t>
      </w:r>
      <w:r>
        <w:rPr>
          <w:rFonts w:ascii="宋体" w:hAnsi="宋体" w:eastAsia="宋体" w:cs="宋体"/>
          <w:color w:val="000000"/>
          <w:sz w:val="21"/>
          <w:szCs w:val="21"/>
          <w:lang w:eastAsia="zh-CN"/>
        </w:rPr>
      </w:r>
      <w:r/>
    </w:p>
    <w:p>
      <w:pPr>
        <w:pStyle w:val="887"/>
        <w:numPr>
          <w:ilvl w:val="4"/>
          <w:numId w:val="0"/>
        </w:numPr>
        <w:ind w:firstLine="482"/>
        <w:spacing w:after="0" w:line="360" w:lineRule="auto"/>
        <w:tabs>
          <w:tab w:val="left" w:pos="525" w:leader="none"/>
          <w:tab w:val="left" w:pos="945" w:leader="none"/>
          <w:tab w:val="left" w:pos="1155" w:leader="none"/>
          <w:tab w:val="left" w:pos="3823" w:leader="none"/>
        </w:tabs>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5、为了保证本次项目顺利成功，要求中标供应商在项目验收后提供7*24小时售后技术服务。质保期内出现问题，0.5小时内做出明确响应和安排：即时通过电话、Email或传真等远程方式查找紧急事件的事发原因并通过远程途径解决相应问题。1小时内到达现场，8小时内解决问题，提供不间断的服务直到系统正常运行。质保期内，供应商未按时响应并解决出现的问题，我方每次可以按照合同总额的千分之一索赔违约金；因供应商未按时响应并解决问题给我方造成损失，我方可根据实际损失进行索赔。</w:t>
      </w:r>
      <w:r>
        <w:rPr>
          <w:rFonts w:hint="eastAsia" w:ascii="宋体" w:hAnsi="宋体" w:eastAsia="宋体" w:cs="宋体"/>
          <w:color w:val="000000"/>
          <w:sz w:val="21"/>
          <w:szCs w:val="21"/>
          <w:lang w:eastAsia="zh-CN"/>
        </w:rPr>
      </w:r>
      <w:r/>
    </w:p>
    <w:p>
      <w:pPr>
        <w:pStyle w:val="887"/>
        <w:numPr>
          <w:ilvl w:val="4"/>
          <w:numId w:val="0"/>
        </w:numPr>
        <w:ind w:firstLine="482"/>
        <w:spacing w:after="0" w:line="360" w:lineRule="auto"/>
        <w:tabs>
          <w:tab w:val="left" w:pos="525" w:leader="none"/>
          <w:tab w:val="left" w:pos="945" w:leader="none"/>
          <w:tab w:val="left" w:pos="1155" w:leader="none"/>
          <w:tab w:val="left" w:pos="3823" w:leader="none"/>
        </w:tabs>
        <w:rPr>
          <w:rFonts w:ascii="宋体" w:hAnsi="宋体" w:eastAsia="宋体" w:cs="宋体"/>
          <w:b/>
          <w:bCs/>
          <w:color w:val="000000"/>
          <w:sz w:val="21"/>
          <w:szCs w:val="21"/>
          <w:u w:val="single"/>
          <w:lang w:eastAsia="zh-CN"/>
        </w:rPr>
      </w:pPr>
      <w:r>
        <w:rPr>
          <w:rFonts w:hint="eastAsia" w:ascii="宋体" w:hAnsi="宋体" w:eastAsia="宋体" w:cs="宋体"/>
          <w:color w:val="000000"/>
          <w:sz w:val="21"/>
          <w:szCs w:val="21"/>
          <w:lang w:eastAsia="zh-CN"/>
        </w:rPr>
        <w:t xml:space="preserve">6、</w:t>
      </w:r>
      <w:r>
        <w:rPr>
          <w:rFonts w:hint="eastAsia" w:ascii="宋体" w:hAnsi="宋体" w:eastAsia="宋体" w:cs="宋体"/>
          <w:color w:val="000000"/>
          <w:sz w:val="21"/>
          <w:szCs w:val="21"/>
          <w:lang w:val="en-US" w:eastAsia="zh-CN"/>
        </w:rPr>
        <w:t xml:space="preserve">投标人</w:t>
      </w:r>
      <w:r>
        <w:rPr>
          <w:rFonts w:hint="eastAsia" w:ascii="宋体" w:hAnsi="宋体" w:eastAsia="宋体" w:cs="宋体"/>
          <w:color w:val="000000"/>
          <w:sz w:val="21"/>
          <w:szCs w:val="21"/>
          <w:lang w:eastAsia="zh-CN"/>
        </w:rPr>
        <w:t xml:space="preserve">须承诺，</w:t>
      </w:r>
      <w:r>
        <w:rPr>
          <w:rFonts w:hint="eastAsia" w:ascii="宋体" w:hAnsi="宋体" w:eastAsia="宋体" w:cs="宋体"/>
          <w:color w:val="000000"/>
          <w:sz w:val="21"/>
          <w:szCs w:val="21"/>
          <w:lang w:val="en-US" w:eastAsia="zh-CN"/>
        </w:rPr>
        <w:t xml:space="preserve">中标后</w:t>
      </w:r>
      <w:r>
        <w:rPr>
          <w:rFonts w:hint="eastAsia" w:ascii="宋体" w:hAnsi="宋体" w:eastAsia="宋体" w:cs="宋体"/>
          <w:color w:val="000000"/>
          <w:sz w:val="21"/>
          <w:szCs w:val="21"/>
          <w:lang w:eastAsia="zh-CN"/>
        </w:rPr>
        <w:t xml:space="preserve">在本项目范围内，根据采购人需要，派技术工程师完成采购人业务数据统计、日常使用量分析汇报等；数据归档、数据查询等属于项目内服务，不涉及额外费用，相关服务已包含在投标报价中。</w:t>
      </w:r>
      <w:r>
        <w:rPr>
          <w:rFonts w:hint="eastAsia" w:ascii="宋体" w:hAnsi="宋体" w:eastAsia="宋体" w:cs="宋体"/>
          <w:b/>
          <w:bCs/>
          <w:color w:val="000000"/>
          <w:sz w:val="21"/>
          <w:szCs w:val="21"/>
          <w:u w:val="single"/>
          <w:lang w:eastAsia="zh-CN"/>
        </w:rPr>
        <w:t xml:space="preserve">投标时须提供</w:t>
      </w:r>
      <w:r>
        <w:rPr>
          <w:rFonts w:hint="eastAsia" w:ascii="宋体" w:hAnsi="宋体" w:eastAsia="宋体" w:cs="宋体"/>
          <w:b/>
          <w:bCs/>
          <w:color w:val="000000"/>
          <w:sz w:val="21"/>
          <w:szCs w:val="21"/>
          <w:u w:val="single"/>
          <w:lang w:val="en-US" w:eastAsia="zh-CN"/>
        </w:rPr>
        <w:t xml:space="preserve">相应</w:t>
      </w:r>
      <w:r>
        <w:rPr>
          <w:rFonts w:hint="eastAsia" w:ascii="宋体" w:hAnsi="宋体" w:eastAsia="宋体" w:cs="宋体"/>
          <w:b/>
          <w:bCs/>
          <w:color w:val="000000"/>
          <w:sz w:val="21"/>
          <w:szCs w:val="21"/>
          <w:u w:val="single"/>
          <w:lang w:eastAsia="zh-CN"/>
        </w:rPr>
        <w:t xml:space="preserve">投标人承诺函(格式自拟)，否则将被视为无效投标文件。</w:t>
      </w:r>
      <w:r>
        <w:rPr>
          <w:rFonts w:ascii="宋体" w:hAnsi="宋体" w:eastAsia="宋体" w:cs="宋体"/>
          <w:b/>
          <w:bCs/>
          <w:color w:val="000000"/>
          <w:sz w:val="21"/>
          <w:szCs w:val="21"/>
          <w:u w:val="single"/>
          <w:lang w:eastAsia="zh-CN"/>
        </w:rPr>
      </w:r>
      <w:r/>
    </w:p>
    <w:p>
      <w:pPr>
        <w:pStyle w:val="887"/>
        <w:numPr>
          <w:ilvl w:val="4"/>
          <w:numId w:val="0"/>
        </w:numPr>
        <w:ind w:firstLine="482"/>
        <w:spacing w:after="0" w:line="360" w:lineRule="auto"/>
        <w:tabs>
          <w:tab w:val="left" w:pos="525" w:leader="none"/>
          <w:tab w:val="left" w:pos="945" w:leader="none"/>
          <w:tab w:val="left" w:pos="1155" w:leader="none"/>
          <w:tab w:val="left" w:pos="3823" w:leader="none"/>
        </w:tabs>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7、本次项目成果知识产权属于采购方，</w:t>
      </w:r>
      <w:r>
        <w:rPr>
          <w:rFonts w:hint="eastAsia" w:ascii="宋体" w:hAnsi="宋体" w:eastAsia="宋体" w:cs="宋体"/>
          <w:color w:val="000000"/>
          <w:sz w:val="21"/>
          <w:szCs w:val="21"/>
          <w:lang w:val="en-US" w:eastAsia="zh-CN"/>
        </w:rPr>
        <w:t xml:space="preserve">包</w:t>
      </w:r>
      <w:r>
        <w:rPr>
          <w:rFonts w:hint="eastAsia" w:ascii="宋体" w:hAnsi="宋体" w:eastAsia="宋体" w:cs="宋体"/>
          <w:color w:val="000000"/>
          <w:sz w:val="21"/>
          <w:szCs w:val="21"/>
          <w:lang w:eastAsia="zh-CN"/>
        </w:rPr>
        <w:t xml:space="preserve">括但不限于项目实施过程中产生的数据、过程性文档等。</w:t>
      </w:r>
      <w:r>
        <w:rPr>
          <w:rFonts w:hint="eastAsia" w:ascii="宋体" w:hAnsi="宋体" w:eastAsia="宋体" w:cs="宋体"/>
          <w:color w:val="000000"/>
          <w:sz w:val="21"/>
          <w:szCs w:val="21"/>
          <w:lang w:val="en-US" w:eastAsia="zh-CN"/>
        </w:rPr>
        <w:t xml:space="preserve">中标供应商</w:t>
      </w:r>
      <w:r>
        <w:rPr>
          <w:rFonts w:hint="eastAsia" w:ascii="宋体" w:hAnsi="宋体" w:eastAsia="宋体" w:cs="宋体"/>
          <w:color w:val="000000"/>
          <w:sz w:val="21"/>
          <w:szCs w:val="21"/>
          <w:lang w:eastAsia="zh-CN"/>
        </w:rPr>
        <w:t xml:space="preserve">不得擅自将项目成果用于本项目以外的其他任何商业或非商业用途，未经采购方书面许可，不得向任何第三方转让、或许可其接触、知悉项目成果的任何内容。采购方对项目成果享有完整的所有权、使用权、修改权、复制权、发行权及其他相关法定权利。</w:t>
      </w:r>
      <w:r>
        <w:rPr>
          <w:rFonts w:hint="eastAsia" w:ascii="宋体" w:hAnsi="宋体" w:eastAsia="宋体" w:cs="宋体"/>
          <w:color w:val="000000"/>
          <w:sz w:val="21"/>
          <w:szCs w:val="21"/>
          <w:lang w:eastAsia="zh-CN"/>
        </w:rPr>
      </w:r>
      <w:r/>
    </w:p>
    <w:p>
      <w:pPr>
        <w:pStyle w:val="887"/>
        <w:numPr>
          <w:ilvl w:val="4"/>
          <w:numId w:val="0"/>
        </w:numPr>
        <w:ind w:firstLine="482"/>
        <w:spacing w:after="0" w:line="360" w:lineRule="auto"/>
        <w:tabs>
          <w:tab w:val="left" w:pos="525" w:leader="none"/>
          <w:tab w:val="left" w:pos="945" w:leader="none"/>
          <w:tab w:val="left" w:pos="1155" w:leader="none"/>
          <w:tab w:val="left" w:pos="3823" w:leader="none"/>
        </w:tabs>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lang w:val="en-US" w:eastAsia="zh-CN"/>
        </w:rPr>
        <w:t xml:space="preserve">七、</w:t>
      </w:r>
      <w:r>
        <w:rPr>
          <w:rFonts w:hint="eastAsia" w:ascii="宋体" w:hAnsi="宋体" w:eastAsia="宋体" w:cs="宋体"/>
          <w:b/>
          <w:bCs/>
          <w:color w:val="000000"/>
          <w:sz w:val="21"/>
          <w:szCs w:val="21"/>
          <w:lang w:eastAsia="zh-CN"/>
        </w:rPr>
        <w:t xml:space="preserve">履约验收要求</w:t>
      </w:r>
      <w:r>
        <w:rPr>
          <w:rFonts w:hint="eastAsia" w:ascii="宋体" w:hAnsi="宋体" w:eastAsia="宋体" w:cs="宋体"/>
          <w:b/>
          <w:bCs/>
          <w:color w:val="000000"/>
          <w:sz w:val="21"/>
          <w:szCs w:val="21"/>
          <w:lang w:eastAsia="zh-CN"/>
        </w:rPr>
      </w:r>
      <w:r/>
    </w:p>
    <w:p>
      <w:pPr>
        <w:pStyle w:val="887"/>
        <w:numPr>
          <w:ilvl w:val="4"/>
          <w:numId w:val="0"/>
        </w:numPr>
        <w:ind w:firstLine="482"/>
        <w:spacing w:after="0" w:line="360" w:lineRule="auto"/>
        <w:tabs>
          <w:tab w:val="left" w:pos="525" w:leader="none"/>
          <w:tab w:val="left" w:pos="945" w:leader="none"/>
          <w:tab w:val="left" w:pos="1155" w:leader="none"/>
          <w:tab w:val="left" w:pos="3823" w:leader="none"/>
        </w:tabs>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lang w:eastAsia="zh-CN"/>
        </w:rPr>
        <w:t xml:space="preserve">.1  履约验收主体：无锡市住房公积金管理中心</w:t>
      </w:r>
      <w:r>
        <w:rPr>
          <w:rFonts w:hint="eastAsia" w:ascii="宋体" w:hAnsi="宋体" w:eastAsia="宋体" w:cs="宋体"/>
          <w:color w:val="000000"/>
          <w:sz w:val="21"/>
          <w:szCs w:val="21"/>
          <w:lang w:eastAsia="zh-CN"/>
        </w:rPr>
      </w:r>
      <w:r/>
    </w:p>
    <w:p>
      <w:pPr>
        <w:pStyle w:val="887"/>
        <w:numPr>
          <w:ilvl w:val="4"/>
          <w:numId w:val="0"/>
        </w:numPr>
        <w:ind w:firstLine="482"/>
        <w:spacing w:after="0" w:line="360" w:lineRule="auto"/>
        <w:tabs>
          <w:tab w:val="left" w:pos="525" w:leader="none"/>
          <w:tab w:val="left" w:pos="945" w:leader="none"/>
          <w:tab w:val="left" w:pos="1155" w:leader="none"/>
          <w:tab w:val="left" w:pos="3823" w:leader="none"/>
        </w:tabs>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lang w:eastAsia="zh-CN"/>
        </w:rPr>
        <w:t xml:space="preserve">.2  履约验收时间：项目试运行满三个月后组织竣工验收</w:t>
      </w:r>
      <w:r>
        <w:rPr>
          <w:rFonts w:hint="eastAsia" w:ascii="宋体" w:hAnsi="宋体" w:eastAsia="宋体" w:cs="宋体"/>
          <w:color w:val="000000"/>
          <w:sz w:val="21"/>
          <w:szCs w:val="21"/>
          <w:lang w:eastAsia="zh-CN"/>
        </w:rPr>
      </w:r>
      <w:r/>
    </w:p>
    <w:p>
      <w:pPr>
        <w:pStyle w:val="887"/>
        <w:numPr>
          <w:ilvl w:val="4"/>
          <w:numId w:val="0"/>
        </w:numPr>
        <w:ind w:firstLine="482"/>
        <w:spacing w:after="0" w:line="360" w:lineRule="auto"/>
        <w:tabs>
          <w:tab w:val="left" w:pos="525" w:leader="none"/>
          <w:tab w:val="left" w:pos="945" w:leader="none"/>
          <w:tab w:val="left" w:pos="1155" w:leader="none"/>
          <w:tab w:val="left" w:pos="3823" w:leader="none"/>
        </w:tabs>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lang w:eastAsia="zh-CN"/>
        </w:rPr>
        <w:t xml:space="preserve">.3  履约验收方式：专家评审</w:t>
      </w:r>
      <w:r>
        <w:rPr>
          <w:rFonts w:hint="eastAsia" w:ascii="宋体" w:hAnsi="宋体" w:eastAsia="宋体" w:cs="宋体"/>
          <w:color w:val="000000"/>
          <w:sz w:val="21"/>
          <w:szCs w:val="21"/>
          <w:lang w:eastAsia="zh-CN"/>
        </w:rPr>
      </w:r>
      <w:r/>
    </w:p>
    <w:p>
      <w:pPr>
        <w:pStyle w:val="887"/>
        <w:numPr>
          <w:ilvl w:val="4"/>
          <w:numId w:val="0"/>
        </w:numPr>
        <w:ind w:firstLine="482"/>
        <w:spacing w:after="0" w:line="360" w:lineRule="auto"/>
        <w:tabs>
          <w:tab w:val="left" w:pos="525" w:leader="none"/>
          <w:tab w:val="left" w:pos="945" w:leader="none"/>
          <w:tab w:val="left" w:pos="1155" w:leader="none"/>
          <w:tab w:val="left" w:pos="3823" w:leader="none"/>
        </w:tabs>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lang w:eastAsia="zh-CN"/>
        </w:rPr>
        <w:t xml:space="preserve">.4  履约验收程序：</w:t>
      </w:r>
      <w:r>
        <w:rPr>
          <w:rFonts w:hint="eastAsia" w:ascii="宋体" w:hAnsi="宋体" w:eastAsia="宋体" w:cs="宋体"/>
          <w:color w:val="000000"/>
          <w:sz w:val="21"/>
          <w:szCs w:val="21"/>
          <w:lang w:val="en-US" w:eastAsia="zh-CN"/>
        </w:rPr>
        <w:t xml:space="preserve">采购人成立验收小组，按照采购合同的约定对中标供应商的履约情况进行验收。验收时,采购人按照采购合同的约定对每一项技术、商务要求的履约情况进行确认。验收结束后,验收小组出具验收书,列明各项标准的验收情况及项目总体评价,由验收双方共同签署。项目履约验收合格的，采购人应当根据合同约定及时向供应商支付采购资金；验收不合格的，应停止支付采购资金，并按照政府采购合同约定追究供应商违约责任。</w:t>
      </w:r>
      <w:r>
        <w:rPr>
          <w:rFonts w:hint="eastAsia" w:ascii="宋体" w:hAnsi="宋体" w:eastAsia="宋体" w:cs="宋体"/>
          <w:color w:val="000000"/>
          <w:sz w:val="21"/>
          <w:szCs w:val="21"/>
          <w:lang w:eastAsia="zh-CN"/>
        </w:rPr>
      </w:r>
      <w:r/>
    </w:p>
    <w:p>
      <w:pPr>
        <w:pStyle w:val="887"/>
        <w:numPr>
          <w:ilvl w:val="4"/>
          <w:numId w:val="0"/>
        </w:numPr>
        <w:ind w:firstLine="482"/>
        <w:spacing w:after="0" w:line="360" w:lineRule="auto"/>
        <w:tabs>
          <w:tab w:val="left" w:pos="525" w:leader="none"/>
          <w:tab w:val="left" w:pos="945" w:leader="none"/>
          <w:tab w:val="left" w:pos="1155" w:leader="none"/>
          <w:tab w:val="left" w:pos="3823" w:leader="none"/>
        </w:tabs>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lang w:eastAsia="zh-CN"/>
        </w:rPr>
        <w:t xml:space="preserve">.5  履约验收内容和标准：按照采购合同的约定对每一项技术、商务要求的履约情况进行确认。</w:t>
      </w:r>
      <w:r>
        <w:rPr>
          <w:rFonts w:hint="eastAsia" w:ascii="宋体" w:hAnsi="宋体" w:eastAsia="宋体" w:cs="宋体"/>
          <w:color w:val="000000"/>
          <w:sz w:val="21"/>
          <w:szCs w:val="21"/>
          <w:lang w:eastAsia="zh-CN"/>
        </w:rPr>
      </w:r>
      <w:r/>
    </w:p>
    <w:p>
      <w:pPr>
        <w:pStyle w:val="887"/>
        <w:ind w:firstLine="480"/>
        <w:spacing w:line="360" w:lineRule="auto"/>
        <w:rPr>
          <w:rFonts w:hint="eastAsia" w:ascii="宋体" w:hAnsi="宋体"/>
          <w:bCs/>
          <w:sz w:val="24"/>
          <w:szCs w:val="24"/>
        </w:rPr>
      </w:pPr>
      <w:r>
        <w:rPr>
          <w:rFonts w:hint="eastAsia" w:ascii="宋体" w:hAnsi="宋体"/>
          <w:bCs/>
          <w:sz w:val="24"/>
          <w:szCs w:val="24"/>
        </w:rPr>
      </w:r>
      <w:r/>
    </w:p>
    <w:p>
      <w:pPr>
        <w:pStyle w:val="887"/>
        <w:ind w:firstLine="602"/>
        <w:spacing w:line="360" w:lineRule="auto"/>
        <w:rPr>
          <w:rFonts w:ascii="宋体" w:hAnsi="宋体"/>
          <w:b/>
          <w:color w:val="000000"/>
          <w:sz w:val="30"/>
          <w:szCs w:val="30"/>
        </w:rPr>
      </w:pPr>
      <w:r>
        <w:rPr>
          <w:rFonts w:hint="eastAsia" w:ascii="宋体" w:hAnsi="宋体"/>
          <w:b/>
          <w:color w:val="000000"/>
          <w:sz w:val="30"/>
          <w:szCs w:val="30"/>
        </w:rPr>
        <w:t xml:space="preserve">第二部分  有关说明</w:t>
      </w:r>
      <w:r>
        <w:rPr>
          <w:rFonts w:ascii="宋体" w:hAnsi="宋体"/>
          <w:b/>
          <w:color w:val="000000"/>
          <w:sz w:val="30"/>
          <w:szCs w:val="30"/>
        </w:rPr>
      </w:r>
      <w:r/>
    </w:p>
    <w:p>
      <w:pPr>
        <w:pStyle w:val="887"/>
        <w:numPr>
          <w:ilvl w:val="1"/>
          <w:numId w:val="7"/>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投标总报价包括满足本项目服务要求的从项目中标起到项目正式交付以及服务期内所发生的一切费用。</w:t>
      </w:r>
      <w:r>
        <w:rPr>
          <w:rFonts w:ascii="宋体"/>
          <w:bCs/>
          <w:color w:val="000000"/>
          <w:sz w:val="24"/>
          <w:szCs w:val="24"/>
        </w:rPr>
      </w:r>
      <w:r/>
    </w:p>
    <w:p>
      <w:pPr>
        <w:pStyle w:val="887"/>
        <w:numPr>
          <w:ilvl w:val="1"/>
          <w:numId w:val="7"/>
        </w:numPr>
        <w:ind w:left="0" w:firstLine="480"/>
        <w:spacing w:line="360" w:lineRule="auto"/>
        <w:tabs>
          <w:tab w:val="left" w:pos="525" w:leader="none"/>
          <w:tab w:val="left" w:pos="945" w:leader="none"/>
        </w:tabs>
        <w:rPr>
          <w:rFonts w:ascii="宋体"/>
          <w:bCs/>
          <w:color w:val="000000"/>
          <w:sz w:val="24"/>
          <w:szCs w:val="24"/>
        </w:rPr>
      </w:pPr>
      <w:r>
        <w:rPr>
          <w:rFonts w:hint="eastAsia" w:ascii="宋体"/>
          <w:bCs/>
          <w:color w:val="000000"/>
          <w:sz w:val="24"/>
          <w:szCs w:val="24"/>
        </w:rPr>
        <w:t xml:space="preserve">进口产品是指通过中国海关报关验放进入中国境内且产自关境外的产品。</w:t>
      </w:r>
      <w:r>
        <w:rPr>
          <w:rFonts w:ascii="宋体"/>
          <w:bCs/>
          <w:color w:val="000000"/>
          <w:sz w:val="24"/>
          <w:szCs w:val="24"/>
        </w:rPr>
      </w:r>
      <w:r/>
    </w:p>
    <w:p>
      <w:pPr>
        <w:pStyle w:val="887"/>
        <w:numPr>
          <w:ilvl w:val="1"/>
          <w:numId w:val="7"/>
        </w:numPr>
        <w:ind w:left="0" w:firstLine="480"/>
        <w:spacing w:line="360" w:lineRule="auto"/>
        <w:tabs>
          <w:tab w:val="left" w:pos="525" w:leader="none"/>
          <w:tab w:val="left" w:pos="945" w:leader="none"/>
        </w:tabs>
        <w:rPr>
          <w:rFonts w:hint="eastAsia" w:ascii="宋体"/>
          <w:bCs/>
          <w:color w:val="000000"/>
          <w:sz w:val="24"/>
          <w:szCs w:val="24"/>
        </w:rPr>
      </w:pPr>
      <w:r>
        <w:rPr>
          <w:rFonts w:hint="eastAsia" w:ascii="宋体"/>
          <w:bCs/>
          <w:sz w:val="24"/>
          <w:szCs w:val="24"/>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rPr>
          <w:rFonts w:hint="eastAsia" w:ascii="宋体"/>
          <w:bCs/>
          <w:color w:val="000000"/>
          <w:sz w:val="24"/>
          <w:szCs w:val="24"/>
        </w:rPr>
      </w:r>
      <w:r/>
    </w:p>
    <w:p>
      <w:pPr>
        <w:pStyle w:val="887"/>
        <w:numPr>
          <w:ilvl w:val="1"/>
          <w:numId w:val="7"/>
        </w:numPr>
        <w:ind w:left="0" w:firstLine="480"/>
        <w:spacing w:line="360" w:lineRule="auto"/>
        <w:tabs>
          <w:tab w:val="left" w:pos="525" w:leader="none"/>
          <w:tab w:val="left" w:pos="945" w:leader="none"/>
        </w:tabs>
        <w:rPr>
          <w:rFonts w:ascii="宋体"/>
          <w:bCs/>
          <w:color w:val="000000"/>
          <w:sz w:val="24"/>
          <w:szCs w:val="24"/>
          <w:highlight w:val="none"/>
        </w:rPr>
      </w:pPr>
      <w:r>
        <w:rPr>
          <w:rFonts w:hint="eastAsia" w:ascii="宋体" w:hAnsi="宋体"/>
          <w:bCs/>
          <w:color w:val="000000"/>
          <w:sz w:val="24"/>
          <w:szCs w:val="24"/>
        </w:rPr>
        <w:t xml:space="preserve">投标人必须在满足招标文件要求的基础上进行报价，如有技术偏离请于投标</w:t>
      </w:r>
      <w:r>
        <w:rPr>
          <w:rFonts w:hint="eastAsia" w:ascii="宋体" w:hAnsi="宋体"/>
          <w:bCs/>
          <w:color w:val="000000"/>
          <w:sz w:val="24"/>
          <w:szCs w:val="24"/>
          <w:highlight w:val="none"/>
        </w:rPr>
        <w:t xml:space="preserve">偏离表中说明。</w:t>
      </w:r>
      <w:r>
        <w:rPr>
          <w:rFonts w:ascii="宋体"/>
          <w:bCs/>
          <w:color w:val="000000"/>
          <w:sz w:val="24"/>
          <w:szCs w:val="24"/>
          <w:highlight w:val="none"/>
        </w:rPr>
      </w:r>
      <w:r/>
    </w:p>
    <w:p>
      <w:pPr>
        <w:pStyle w:val="887"/>
        <w:numPr>
          <w:ilvl w:val="1"/>
          <w:numId w:val="7"/>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highlight w:val="none"/>
        </w:rPr>
      </w:pPr>
      <w:r>
        <w:rPr>
          <w:rFonts w:ascii="宋体" w:hAnsi="宋体"/>
          <w:bCs/>
          <w:color w:val="000000"/>
          <w:sz w:val="24"/>
          <w:szCs w:val="24"/>
          <w:highlight w:val="none"/>
        </w:rPr>
        <w:t xml:space="preserve">服务期</w:t>
      </w:r>
      <w:r>
        <w:rPr>
          <w:rFonts w:hint="eastAsia" w:ascii="宋体" w:hAnsi="宋体"/>
          <w:bCs/>
          <w:color w:val="000000"/>
          <w:sz w:val="24"/>
          <w:szCs w:val="24"/>
          <w:highlight w:val="none"/>
        </w:rPr>
        <w:t xml:space="preserve">/完工期：合同签订生效10个月内完成</w:t>
      </w:r>
      <w:r>
        <w:rPr>
          <w:rFonts w:hint="eastAsia" w:ascii="宋体" w:hAnsi="宋体"/>
          <w:bCs/>
          <w:color w:val="000000"/>
          <w:sz w:val="24"/>
          <w:szCs w:val="24"/>
          <w:highlight w:val="none"/>
          <w:lang w:eastAsia="zh-CN"/>
        </w:rPr>
        <w:t xml:space="preserve">。</w:t>
      </w:r>
      <w:r>
        <w:rPr>
          <w:rFonts w:ascii="宋体"/>
          <w:bCs/>
          <w:color w:val="000000"/>
          <w:sz w:val="24"/>
          <w:szCs w:val="24"/>
          <w:highlight w:val="none"/>
        </w:rPr>
      </w:r>
      <w:r/>
    </w:p>
    <w:p>
      <w:pPr>
        <w:pStyle w:val="887"/>
        <w:numPr>
          <w:ilvl w:val="1"/>
          <w:numId w:val="7"/>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highlight w:val="none"/>
        </w:rPr>
      </w:pPr>
      <w:r>
        <w:rPr>
          <w:rFonts w:hint="eastAsia" w:ascii="宋体"/>
          <w:bCs/>
          <w:color w:val="000000"/>
          <w:sz w:val="24"/>
          <w:szCs w:val="24"/>
          <w:highlight w:val="none"/>
        </w:rPr>
        <w:t xml:space="preserve">项目整体质保期：</w:t>
      </w:r>
      <w:r>
        <w:rPr>
          <w:rFonts w:hint="eastAsia" w:ascii="宋体"/>
          <w:bCs/>
          <w:color w:val="000000"/>
          <w:sz w:val="24"/>
          <w:szCs w:val="24"/>
          <w:highlight w:val="none"/>
          <w:lang w:val="en-US" w:eastAsia="zh-CN"/>
        </w:rPr>
        <w:t xml:space="preserve">三年。</w:t>
      </w:r>
      <w:r>
        <w:rPr>
          <w:rFonts w:ascii="宋体"/>
          <w:bCs/>
          <w:color w:val="000000"/>
          <w:sz w:val="24"/>
          <w:szCs w:val="24"/>
          <w:highlight w:val="none"/>
        </w:rPr>
      </w:r>
      <w:r/>
    </w:p>
    <w:p>
      <w:pPr>
        <w:pStyle w:val="887"/>
        <w:numPr>
          <w:ilvl w:val="1"/>
          <w:numId w:val="7"/>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付款方式：合同签订生效后</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采购人在30个工作日内向</w:t>
      </w:r>
      <w:r>
        <w:rPr>
          <w:rFonts w:hint="eastAsia" w:ascii="宋体" w:hAnsi="宋体"/>
          <w:bCs/>
          <w:color w:val="000000"/>
          <w:sz w:val="24"/>
          <w:szCs w:val="24"/>
          <w:highlight w:val="none"/>
          <w:lang w:val="en-US" w:eastAsia="zh-CN"/>
        </w:rPr>
        <w:t xml:space="preserve">中标人</w:t>
      </w:r>
      <w:r>
        <w:rPr>
          <w:rFonts w:hint="eastAsia" w:ascii="宋体" w:hAnsi="宋体"/>
          <w:bCs/>
          <w:color w:val="000000"/>
          <w:sz w:val="24"/>
          <w:szCs w:val="24"/>
          <w:highlight w:val="none"/>
        </w:rPr>
        <w:t xml:space="preserve">支付合同总额的50%；项目阶段性验收合格后，</w:t>
      </w:r>
      <w:r>
        <w:rPr>
          <w:rFonts w:hint="eastAsia" w:ascii="宋体" w:hAnsi="宋体"/>
          <w:bCs/>
          <w:color w:val="000000"/>
          <w:sz w:val="24"/>
          <w:szCs w:val="24"/>
          <w:highlight w:val="none"/>
        </w:rPr>
        <w:t xml:space="preserve">采购人在30个工作日内</w:t>
      </w:r>
      <w:r>
        <w:rPr>
          <w:rFonts w:hint="eastAsia" w:ascii="宋体" w:hAnsi="宋体"/>
          <w:bCs/>
          <w:color w:val="000000"/>
          <w:sz w:val="24"/>
          <w:szCs w:val="24"/>
          <w:highlight w:val="none"/>
        </w:rPr>
        <w:t xml:space="preserve">向</w:t>
      </w:r>
      <w:r>
        <w:rPr>
          <w:rFonts w:hint="eastAsia" w:ascii="宋体" w:hAnsi="宋体"/>
          <w:bCs/>
          <w:color w:val="000000"/>
          <w:sz w:val="24"/>
          <w:szCs w:val="24"/>
          <w:highlight w:val="none"/>
          <w:lang w:val="en-US" w:eastAsia="zh-CN"/>
        </w:rPr>
        <w:t xml:space="preserve">中标人</w:t>
      </w:r>
      <w:r>
        <w:rPr>
          <w:rFonts w:hint="eastAsia" w:ascii="宋体" w:hAnsi="宋体"/>
          <w:bCs/>
          <w:color w:val="000000"/>
          <w:sz w:val="24"/>
          <w:szCs w:val="24"/>
          <w:highlight w:val="none"/>
        </w:rPr>
        <w:t xml:space="preserve">支付合同总额的40%；项目竣工验收合格后，</w:t>
      </w:r>
      <w:r>
        <w:rPr>
          <w:rFonts w:hint="eastAsia" w:ascii="宋体" w:hAnsi="宋体"/>
          <w:bCs/>
          <w:color w:val="000000"/>
          <w:sz w:val="24"/>
          <w:szCs w:val="24"/>
          <w:highlight w:val="none"/>
        </w:rPr>
        <w:t xml:space="preserve">采购人在30个工作日内</w:t>
      </w:r>
      <w:r>
        <w:rPr>
          <w:rFonts w:hint="eastAsia" w:ascii="宋体" w:hAnsi="宋体"/>
          <w:bCs/>
          <w:color w:val="000000"/>
          <w:sz w:val="24"/>
          <w:szCs w:val="24"/>
          <w:highlight w:val="none"/>
        </w:rPr>
        <w:t xml:space="preserve">内向</w:t>
      </w:r>
      <w:r>
        <w:rPr>
          <w:rFonts w:hint="eastAsia" w:ascii="宋体" w:hAnsi="宋体"/>
          <w:bCs/>
          <w:color w:val="000000"/>
          <w:sz w:val="24"/>
          <w:szCs w:val="24"/>
          <w:highlight w:val="none"/>
          <w:lang w:val="en-US" w:eastAsia="zh-CN"/>
        </w:rPr>
        <w:t xml:space="preserve">中标人</w:t>
      </w:r>
      <w:r>
        <w:rPr>
          <w:rFonts w:hint="eastAsia" w:ascii="宋体" w:hAnsi="宋体"/>
          <w:bCs/>
          <w:color w:val="000000"/>
          <w:sz w:val="24"/>
          <w:szCs w:val="24"/>
          <w:highlight w:val="none"/>
        </w:rPr>
        <w:t xml:space="preserve">支付合同总额的10%。</w:t>
      </w:r>
      <w:r>
        <w:rPr>
          <w:rFonts w:ascii="宋体"/>
          <w:bCs/>
          <w:color w:val="000000"/>
          <w:sz w:val="24"/>
          <w:szCs w:val="24"/>
          <w:highlight w:val="none"/>
        </w:rPr>
      </w:r>
      <w:r/>
    </w:p>
    <w:p>
      <w:pPr>
        <w:pStyle w:val="887"/>
        <w:numPr>
          <w:ilvl w:val="1"/>
          <w:numId w:val="7"/>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highlight w:val="none"/>
        </w:rPr>
      </w:pPr>
      <w:r>
        <w:rPr>
          <w:rFonts w:hint="eastAsia" w:ascii="宋体"/>
          <w:bCs/>
          <w:color w:val="000000"/>
          <w:sz w:val="24"/>
          <w:szCs w:val="24"/>
          <w:highlight w:val="none"/>
        </w:rPr>
        <w:t xml:space="preserve">中标（成交）供应商按签约合同价的10%</w:t>
      </w:r>
      <w:r>
        <w:rPr>
          <w:rFonts w:hint="eastAsia" w:ascii="宋体" w:hAnsi="宋体"/>
          <w:color w:val="000000"/>
          <w:sz w:val="24"/>
          <w:szCs w:val="24"/>
          <w:highlight w:val="none"/>
        </w:rPr>
        <w:t xml:space="preserve">向采购人缴纳履约保证金；</w:t>
      </w:r>
      <w:r>
        <w:rPr>
          <w:rFonts w:hint="eastAsia" w:ascii="宋体"/>
          <w:bCs/>
          <w:color w:val="000000"/>
          <w:sz w:val="24"/>
          <w:szCs w:val="24"/>
          <w:highlight w:val="none"/>
        </w:rPr>
        <w:t xml:space="preserve">中标（成交）供应商也可采用电子履约保函（保险）形式提供履约担保，具体操作可登录江苏政府采购网的保险保函模块进行办理。</w:t>
      </w:r>
      <w:r>
        <w:rPr>
          <w:rFonts w:ascii="宋体"/>
          <w:bCs/>
          <w:color w:val="000000"/>
          <w:sz w:val="24"/>
          <w:szCs w:val="24"/>
          <w:highlight w:val="none"/>
        </w:rPr>
      </w:r>
      <w:r/>
    </w:p>
    <w:p>
      <w:pPr>
        <w:pStyle w:val="887"/>
        <w:numPr>
          <w:ilvl w:val="1"/>
          <w:numId w:val="7"/>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本项目合同履行地点：无锡市梁溪区运河东路388号。中标方必须按采购人要求将本项目中货物送到指定地点（包括可能的分布范围），并分地实施安装调试。</w:t>
      </w:r>
      <w:r>
        <w:rPr>
          <w:rFonts w:ascii="宋体"/>
          <w:bCs/>
          <w:color w:val="000000"/>
          <w:sz w:val="24"/>
          <w:szCs w:val="24"/>
          <w:highlight w:val="none"/>
        </w:rPr>
      </w:r>
      <w:r/>
    </w:p>
    <w:p>
      <w:pPr>
        <w:pStyle w:val="887"/>
        <w:numPr>
          <w:ilvl w:val="1"/>
          <w:numId w:val="7"/>
        </w:numPr>
        <w:ind w:left="0" w:firstLine="480"/>
        <w:spacing w:line="360" w:lineRule="auto"/>
        <w:tabs>
          <w:tab w:val="left" w:pos="525" w:leader="none"/>
          <w:tab w:val="left" w:pos="630" w:leader="none"/>
          <w:tab w:val="left" w:pos="735" w:leader="none"/>
          <w:tab w:val="left" w:pos="945" w:leader="none"/>
        </w:tabs>
        <w:rPr>
          <w:rFonts w:hint="eastAsia" w:ascii="宋体"/>
          <w:bCs/>
          <w:sz w:val="24"/>
          <w:szCs w:val="24"/>
        </w:rPr>
      </w:pPr>
      <w:r>
        <w:rPr>
          <w:rFonts w:hint="eastAsia" w:ascii="宋体" w:hAnsi="宋体"/>
          <w:bCs/>
          <w:color w:val="000000"/>
          <w:sz w:val="24"/>
          <w:szCs w:val="24"/>
          <w:highlight w:val="none"/>
        </w:rPr>
        <w:t xml:space="preserve">质量及验收：采购人根据国家有关规定、招标文件、中标方的投标文件以及</w:t>
      </w:r>
      <w:r>
        <w:rPr>
          <w:rFonts w:hint="eastAsia" w:ascii="宋体" w:hAnsi="宋体"/>
          <w:bCs/>
          <w:color w:val="000000"/>
          <w:sz w:val="24"/>
          <w:szCs w:val="24"/>
        </w:rPr>
        <w:t xml:space="preserve">合同约定的内容和验收标准进行验收。验收情况作为支付货款的依据。如有质疑，以相关质量技术检验检测机构的检验结果为准，如产生检验费用，则该费用由过失方承</w:t>
      </w:r>
      <w:r>
        <w:rPr>
          <w:rFonts w:hint="eastAsia" w:ascii="宋体" w:hAnsi="宋体"/>
          <w:bCs/>
          <w:sz w:val="24"/>
          <w:szCs w:val="24"/>
        </w:rPr>
        <w:t xml:space="preserve">担。政府向社会公众提供的公共服务项目，验收时应当邀请服务对象参与并出具意见，验收结果应当向社会公告。</w:t>
      </w:r>
      <w:r>
        <w:rPr>
          <w:rFonts w:hint="eastAsia"/>
          <w:sz w:val="24"/>
          <w:szCs w:val="24"/>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以要求供应商在验收阶段提供相关检测报告、认证报告。</w:t>
      </w:r>
      <w:r>
        <w:rPr>
          <w:rFonts w:hint="eastAsia" w:ascii="宋体"/>
          <w:bCs/>
          <w:sz w:val="24"/>
          <w:szCs w:val="24"/>
        </w:rPr>
      </w:r>
      <w:r/>
    </w:p>
    <w:p>
      <w:pPr>
        <w:pStyle w:val="887"/>
        <w:numPr>
          <w:ilvl w:val="1"/>
          <w:numId w:val="7"/>
        </w:numPr>
        <w:ind w:left="0" w:firstLine="480"/>
        <w:spacing w:line="360" w:lineRule="auto"/>
        <w:tabs>
          <w:tab w:val="left" w:pos="525" w:leader="none"/>
          <w:tab w:val="left" w:pos="630" w:leader="none"/>
          <w:tab w:val="left" w:pos="735" w:leader="none"/>
          <w:tab w:val="left" w:pos="945" w:leader="none"/>
        </w:tabs>
        <w:rPr>
          <w:rFonts w:ascii="宋体"/>
          <w:bCs/>
          <w:sz w:val="24"/>
          <w:szCs w:val="24"/>
        </w:rPr>
      </w:pPr>
      <w:r>
        <w:rPr>
          <w:rFonts w:hint="eastAsia" w:ascii="宋体"/>
          <w:bCs/>
          <w:sz w:val="24"/>
          <w:szCs w:val="24"/>
        </w:rPr>
        <w:t xml:space="preserve">根据《关于推</w:t>
      </w:r>
      <w:r>
        <w:rPr>
          <w:rFonts w:hint="eastAsia" w:ascii="宋体"/>
          <w:bCs/>
          <w:sz w:val="24"/>
          <w:szCs w:val="24"/>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rPr>
          <w:rFonts w:ascii="宋体"/>
          <w:bCs/>
          <w:sz w:val="24"/>
          <w:szCs w:val="24"/>
        </w:rPr>
      </w:r>
      <w:r/>
    </w:p>
    <w:p>
      <w:pPr>
        <w:pStyle w:val="887"/>
        <w:numPr>
          <w:ilvl w:val="1"/>
          <w:numId w:val="7"/>
        </w:numPr>
        <w:ind w:left="0" w:firstLine="480"/>
        <w:spacing w:line="360" w:lineRule="auto"/>
        <w:tabs>
          <w:tab w:val="left" w:pos="525" w:leader="none"/>
          <w:tab w:val="left" w:pos="630" w:leader="none"/>
          <w:tab w:val="left" w:pos="735" w:leader="none"/>
          <w:tab w:val="left" w:pos="945" w:leader="none"/>
        </w:tabs>
        <w:rPr>
          <w:rFonts w:hint="eastAsia" w:ascii="宋体"/>
          <w:bCs/>
          <w:sz w:val="24"/>
          <w:szCs w:val="24"/>
        </w:rPr>
      </w:pPr>
      <w:r>
        <w:rPr>
          <w:rFonts w:hint="eastAsia" w:ascii="宋体" w:hAnsi="宋体"/>
          <w:bCs/>
          <w:sz w:val="24"/>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bCs/>
          <w:sz w:val="24"/>
          <w:szCs w:val="24"/>
        </w:rPr>
      </w:r>
      <w:r/>
    </w:p>
    <w:p>
      <w:pPr>
        <w:pStyle w:val="887"/>
        <w:numPr>
          <w:ilvl w:val="1"/>
          <w:numId w:val="7"/>
        </w:numPr>
        <w:ind w:left="0" w:firstLine="480"/>
        <w:spacing w:line="360" w:lineRule="auto"/>
        <w:tabs>
          <w:tab w:val="left" w:pos="525" w:leader="none"/>
          <w:tab w:val="left" w:pos="630" w:leader="none"/>
          <w:tab w:val="left" w:pos="735" w:leader="none"/>
          <w:tab w:val="left" w:pos="945" w:leader="none"/>
        </w:tabs>
        <w:rPr>
          <w:rFonts w:hint="eastAsia" w:ascii="宋体"/>
          <w:bCs/>
          <w:sz w:val="24"/>
          <w:szCs w:val="24"/>
        </w:rPr>
      </w:pPr>
      <w:r>
        <w:rPr>
          <w:rFonts w:hint="eastAsia" w:ascii="宋体"/>
          <w:bCs/>
          <w:sz w:val="24"/>
          <w:szCs w:val="24"/>
        </w:rPr>
        <w:t xml:space="preserve">依据《政府采购促进中小企业发展管理办法》规定享受扶持政策获得政府采购合同的，小微企业不得将合同分包给大中型企业，中型企业不得将合同分包给大型企业。</w:t>
      </w:r>
      <w:r>
        <w:rPr>
          <w:rFonts w:hint="eastAsia" w:ascii="宋体"/>
          <w:bCs/>
          <w:sz w:val="24"/>
          <w:szCs w:val="24"/>
        </w:rPr>
      </w:r>
      <w:r/>
    </w:p>
    <w:p>
      <w:pPr>
        <w:pStyle w:val="887"/>
        <w:numPr>
          <w:ilvl w:val="1"/>
          <w:numId w:val="7"/>
        </w:numPr>
        <w:ind w:left="0"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开标后，投标人须自行准备设备（包括但不限于笔记本电脑、无线网络）登录</w:t>
      </w:r>
      <w:r>
        <w:rPr>
          <w:rFonts w:hint="eastAsia" w:ascii="宋体" w:hAnsi="宋体"/>
          <w:bCs/>
          <w:sz w:val="24"/>
          <w:szCs w:val="24"/>
        </w:rPr>
        <w:t xml:space="preserve">“苏采云”系统</w:t>
      </w:r>
      <w:r>
        <w:rPr>
          <w:rFonts w:hint="eastAsia" w:ascii="宋体" w:hAnsi="宋体"/>
          <w:bCs/>
          <w:sz w:val="24"/>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sz w:val="24"/>
        </w:rPr>
      </w:r>
      <w:r/>
    </w:p>
    <w:p>
      <w:pPr>
        <w:pStyle w:val="887"/>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ascii="宋体" w:hAnsi="宋体"/>
          <w:bCs/>
          <w:sz w:val="24"/>
        </w:rPr>
        <w:br w:type="page" w:clear="all"/>
      </w:r>
      <w:r>
        <w:rPr>
          <w:rFonts w:hint="eastAsia" w:ascii="宋体" w:hAnsi="宋体"/>
          <w:b/>
          <w:sz w:val="30"/>
          <w:szCs w:val="30"/>
        </w:rPr>
        <w:t xml:space="preserve">第三部分  政府采购政策（包括但不限于下列具体政策要求）</w:t>
      </w:r>
      <w:r>
        <w:rPr>
          <w:rFonts w:hint="eastAsia" w:ascii="宋体" w:hAnsi="宋体"/>
          <w:b/>
          <w:bCs/>
          <w:sz w:val="30"/>
          <w:szCs w:val="30"/>
        </w:rPr>
      </w:r>
      <w:r/>
    </w:p>
    <w:p>
      <w:pPr>
        <w:pStyle w:val="887"/>
        <w:numPr>
          <w:ilvl w:val="1"/>
          <w:numId w:val="8"/>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sz w:val="24"/>
          <w:szCs w:val="24"/>
        </w:rPr>
      </w:r>
      <w:r/>
    </w:p>
    <w:p>
      <w:pPr>
        <w:pStyle w:val="887"/>
        <w:numPr>
          <w:ilvl w:val="1"/>
          <w:numId w:val="8"/>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bCs/>
          <w:sz w:val="24"/>
          <w:szCs w:val="24"/>
        </w:rPr>
      </w:r>
      <w:r/>
    </w:p>
    <w:p>
      <w:pPr>
        <w:pStyle w:val="88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hint="eastAsia" w:ascii="宋体"/>
          <w:bCs/>
          <w:sz w:val="24"/>
          <w:szCs w:val="24"/>
        </w:rPr>
      </w:r>
      <w:r/>
    </w:p>
    <w:p>
      <w:pPr>
        <w:pStyle w:val="88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rPr>
          <w:rFonts w:hint="eastAsia" w:ascii="宋体"/>
          <w:bCs/>
          <w:sz w:val="24"/>
          <w:szCs w:val="24"/>
        </w:rPr>
      </w:r>
      <w:r/>
    </w:p>
    <w:p>
      <w:pPr>
        <w:pStyle w:val="887"/>
        <w:numPr>
          <w:ilvl w:val="1"/>
          <w:numId w:val="8"/>
        </w:numPr>
        <w:ind w:left="0" w:firstLine="525"/>
        <w:spacing w:line="360" w:lineRule="auto"/>
        <w:tabs>
          <w:tab w:val="left" w:pos="525"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sz w:val="24"/>
          <w:szCs w:val="24"/>
        </w:rPr>
      </w:r>
      <w:r/>
    </w:p>
    <w:p>
      <w:pPr>
        <w:pStyle w:val="887"/>
        <w:numPr>
          <w:ilvl w:val="1"/>
          <w:numId w:val="8"/>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rPr>
          <w:rFonts w:hint="eastAsia" w:ascii="宋体" w:hAnsi="宋体" w:cs="宋体"/>
          <w:sz w:val="24"/>
          <w:szCs w:val="24"/>
        </w:rPr>
      </w:r>
      <w:r/>
    </w:p>
    <w:p>
      <w:pPr>
        <w:pStyle w:val="887"/>
        <w:numPr>
          <w:ilvl w:val="1"/>
          <w:numId w:val="8"/>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rPr>
          <w:rFonts w:hint="eastAsia" w:ascii="宋体" w:hAnsi="宋体" w:cs="宋体"/>
          <w:sz w:val="24"/>
          <w:szCs w:val="24"/>
        </w:rPr>
      </w:r>
      <w:r/>
    </w:p>
    <w:p>
      <w:pPr>
        <w:pStyle w:val="887"/>
        <w:numPr>
          <w:ilvl w:val="1"/>
          <w:numId w:val="8"/>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rPr>
          <w:rFonts w:hint="eastAsia" w:ascii="宋体" w:hAnsi="宋体" w:cs="宋体"/>
          <w:sz w:val="24"/>
          <w:szCs w:val="24"/>
        </w:rPr>
      </w:r>
      <w:r/>
    </w:p>
    <w:p>
      <w:pPr>
        <w:pStyle w:val="88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rPr>
          <w:rFonts w:hint="eastAsia" w:ascii="宋体"/>
          <w:bCs/>
          <w:sz w:val="24"/>
          <w:szCs w:val="24"/>
        </w:rPr>
      </w:r>
      <w:r/>
    </w:p>
    <w:p>
      <w:pPr>
        <w:pStyle w:val="887"/>
        <w:numPr>
          <w:ilvl w:val="1"/>
          <w:numId w:val="8"/>
        </w:numPr>
        <w:ind w:left="0" w:firstLine="480"/>
        <w:spacing w:line="360" w:lineRule="auto"/>
        <w:tabs>
          <w:tab w:val="left" w:pos="525"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rPr>
          <w:rFonts w:hint="eastAsia" w:ascii="宋体"/>
          <w:bCs/>
          <w:sz w:val="24"/>
          <w:szCs w:val="24"/>
        </w:rPr>
      </w:r>
      <w:r/>
    </w:p>
    <w:p>
      <w:pPr>
        <w:pStyle w:val="887"/>
        <w:numPr>
          <w:ilvl w:val="1"/>
          <w:numId w:val="8"/>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sz w:val="24"/>
          <w:szCs w:val="24"/>
        </w:rPr>
      </w:r>
      <w:r/>
    </w:p>
    <w:p>
      <w:pPr>
        <w:pStyle w:val="88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sz w:val="24"/>
          <w:szCs w:val="24"/>
          <w:lang w:val="en"/>
        </w:rPr>
      </w:r>
      <w:r/>
    </w:p>
    <w:p>
      <w:pPr>
        <w:pStyle w:val="88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rPr>
          <w:rFonts w:hint="eastAsia" w:ascii="宋体"/>
          <w:bCs/>
          <w:sz w:val="24"/>
          <w:szCs w:val="24"/>
          <w:lang w:val="en"/>
        </w:rPr>
      </w:r>
      <w:r/>
    </w:p>
    <w:p>
      <w:pPr>
        <w:pStyle w:val="887"/>
        <w:numPr>
          <w:ilvl w:val="1"/>
          <w:numId w:val="8"/>
        </w:numPr>
        <w:ind w:left="0" w:firstLine="480"/>
        <w:spacing w:line="360" w:lineRule="auto"/>
        <w:tabs>
          <w:tab w:val="left" w:pos="525" w:leader="none"/>
          <w:tab w:val="left" w:pos="945" w:leader="none"/>
        </w:tabs>
        <w:rPr>
          <w:rFonts w:hint="eastAsia" w:ascii="宋体"/>
          <w:bCs/>
          <w:sz w:val="24"/>
          <w:szCs w:val="24"/>
          <w:lang w:val="en"/>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rFonts w:hint="eastAsia" w:ascii="宋体"/>
          <w:bCs/>
          <w:sz w:val="24"/>
          <w:szCs w:val="24"/>
          <w:lang w:val="en"/>
        </w:rPr>
      </w:r>
      <w:r/>
    </w:p>
    <w:p>
      <w:pPr>
        <w:pStyle w:val="887"/>
        <w:numPr>
          <w:ilvl w:val="1"/>
          <w:numId w:val="8"/>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w:t>
      </w:r>
      <w:bookmarkStart w:id="203" w:name="OLE_LINK2"/>
      <w:r/>
      <w:bookmarkStart w:id="204" w:name="OLE_LINK1"/>
      <w:r>
        <w:rPr>
          <w:rFonts w:hint="eastAsia" w:ascii="宋体"/>
          <w:bCs/>
          <w:sz w:val="24"/>
          <w:szCs w:val="24"/>
        </w:rPr>
        <w:t xml:space="preserve">《保障中小企业款项支付条例》（中华人民共和国国务院令第802号）</w:t>
      </w:r>
      <w:bookmarkEnd w:id="203"/>
      <w:r/>
      <w:bookmarkEnd w:id="204"/>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rPr>
          <w:rFonts w:hint="eastAsia" w:ascii="宋体"/>
          <w:bCs/>
          <w:sz w:val="24"/>
          <w:szCs w:val="24"/>
        </w:rPr>
      </w:r>
      <w:r/>
    </w:p>
    <w:p>
      <w:pPr>
        <w:pStyle w:val="88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rPr>
          <w:rFonts w:hint="eastAsia" w:ascii="宋体"/>
          <w:bCs/>
          <w:sz w:val="24"/>
          <w:szCs w:val="24"/>
          <w:lang w:val="en"/>
        </w:rPr>
      </w:r>
      <w:r/>
    </w:p>
    <w:p>
      <w:pPr>
        <w:pStyle w:val="88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rPr>
          <w:rFonts w:hint="eastAsia" w:ascii="宋体"/>
          <w:bCs/>
          <w:sz w:val="24"/>
          <w:szCs w:val="24"/>
          <w:lang w:val="en"/>
        </w:rPr>
      </w:r>
      <w:r/>
    </w:p>
    <w:p>
      <w:pPr>
        <w:pStyle w:val="88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机关、事业单位和大型企业采购货物、工程、服务支付中小企业款项，应当遵守《保障中小企业款项支付条例》（中华人民共和国国务院令第802号）。</w:t>
      </w:r>
      <w:r>
        <w:rPr>
          <w:rFonts w:hint="eastAsia" w:ascii="宋体"/>
          <w:bCs/>
          <w:sz w:val="24"/>
          <w:szCs w:val="24"/>
          <w:lang w:val="en"/>
        </w:rPr>
      </w:r>
      <w:r/>
    </w:p>
    <w:p>
      <w:pPr>
        <w:pStyle w:val="887"/>
        <w:numPr>
          <w:ilvl w:val="1"/>
          <w:numId w:val="8"/>
        </w:numPr>
        <w:ind w:left="0" w:firstLine="480"/>
        <w:spacing w:line="360" w:lineRule="auto"/>
        <w:tabs>
          <w:tab w:val="left" w:pos="525" w:leader="none"/>
          <w:tab w:val="left" w:pos="945" w:leader="none"/>
        </w:tabs>
        <w:rPr>
          <w:rFonts w:hint="eastAsia" w:ascii="宋体"/>
          <w:bCs/>
          <w:sz w:val="24"/>
          <w:szCs w:val="24"/>
          <w:lang w:val="en"/>
        </w:rPr>
      </w:pPr>
      <w:r>
        <w:rPr>
          <w:rFonts w:hint="eastAsia" w:ascii="宋体"/>
          <w:bCs/>
          <w:sz w:val="24"/>
          <w:szCs w:val="24"/>
        </w:rPr>
        <w:t xml:space="preserve">根据《关于推动解决政府采购异常低价问题的通知》（财库〔2026〕2号）要求，</w:t>
      </w:r>
      <w:r>
        <w:rPr>
          <w:rFonts w:hint="eastAsia" w:ascii="宋体"/>
          <w:bCs/>
          <w:sz w:val="24"/>
          <w:szCs w:val="24"/>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hint="eastAsia" w:ascii="宋体"/>
          <w:bCs/>
          <w:sz w:val="24"/>
          <w:szCs w:val="24"/>
          <w:lang w:val="en"/>
        </w:rPr>
      </w:r>
      <w:r/>
    </w:p>
    <w:p>
      <w:pPr>
        <w:pStyle w:val="887"/>
        <w:numPr>
          <w:ilvl w:val="1"/>
          <w:numId w:val="8"/>
        </w:numPr>
        <w:ind w:left="0" w:firstLine="480"/>
        <w:spacing w:line="360" w:lineRule="auto"/>
        <w:tabs>
          <w:tab w:val="left" w:pos="525" w:leader="none"/>
          <w:tab w:val="left" w:pos="945" w:leader="none"/>
        </w:tabs>
        <w:rPr>
          <w:rFonts w:hint="eastAsia" w:ascii="宋体"/>
          <w:bCs/>
          <w:sz w:val="24"/>
          <w:szCs w:val="24"/>
          <w:lang w:val="en"/>
        </w:rPr>
      </w:pPr>
      <w:r>
        <w:rPr>
          <w:rFonts w:hint="eastAsia" w:ascii="宋体"/>
          <w:bCs/>
          <w:sz w:val="24"/>
          <w:szCs w:val="24"/>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rPr>
          <w:rFonts w:hint="eastAsia" w:ascii="宋体"/>
          <w:bCs/>
          <w:sz w:val="24"/>
          <w:szCs w:val="24"/>
          <w:lang w:val="en"/>
        </w:rPr>
      </w:r>
      <w:r/>
    </w:p>
    <w:p>
      <w:pPr>
        <w:pStyle w:val="88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r>
      <w:r/>
    </w:p>
    <w:p>
      <w:pPr>
        <w:pStyle w:val="887"/>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205" w:name="_Toc120614281"/>
      <w:r>
        <w:rPr>
          <w:rFonts w:hint="eastAsia" w:ascii="黑体" w:hAnsi="黑体" w:eastAsia="黑体"/>
          <w:sz w:val="36"/>
          <w:szCs w:val="36"/>
        </w:rPr>
        <w:t xml:space="preserve">第五章  评标方法与评标标准</w:t>
      </w:r>
      <w:r>
        <w:rPr>
          <w:rFonts w:hint="eastAsia" w:ascii="黑体" w:hAnsi="黑体" w:eastAsia="黑体"/>
          <w:sz w:val="36"/>
          <w:szCs w:val="36"/>
        </w:rPr>
      </w:r>
      <w:r/>
    </w:p>
    <w:p>
      <w:pPr>
        <w:pStyle w:val="976"/>
        <w:ind w:firstLine="602"/>
        <w:spacing w:before="0" w:after="0" w:line="500" w:lineRule="exact"/>
        <w:rPr>
          <w:rFonts w:hint="eastAsia" w:cs="Arial"/>
          <w:b/>
          <w:sz w:val="30"/>
          <w:szCs w:val="30"/>
        </w:rPr>
      </w:pPr>
      <w:r>
        <w:rPr>
          <w:rFonts w:hint="eastAsia" w:cs="Arial"/>
          <w:b/>
          <w:sz w:val="30"/>
          <w:szCs w:val="30"/>
        </w:rPr>
        <w:t xml:space="preserve">第一部分  评标方法</w:t>
      </w:r>
      <w:r>
        <w:rPr>
          <w:rFonts w:hint="eastAsia" w:cs="Arial"/>
          <w:b/>
          <w:sz w:val="30"/>
          <w:szCs w:val="30"/>
        </w:rPr>
      </w:r>
      <w:r/>
    </w:p>
    <w:p>
      <w:pPr>
        <w:pStyle w:val="976"/>
        <w:spacing w:before="0" w:after="0" w:line="500" w:lineRule="exact"/>
        <w:rPr>
          <w:rFonts w:hint="eastAsia" w:cs="Arial"/>
        </w:rPr>
      </w:pPr>
      <w:r>
        <w:rPr>
          <w:rFonts w:hint="eastAsia" w:cs="Arial"/>
        </w:rPr>
        <w:t xml:space="preserve">投标人通过初审的，方可进入比较与评价程序。</w:t>
      </w:r>
      <w:r>
        <w:rPr>
          <w:rFonts w:hint="eastAsia" w:cs="Arial"/>
        </w:rPr>
      </w:r>
      <w:r/>
    </w:p>
    <w:p>
      <w:pPr>
        <w:pStyle w:val="976"/>
        <w:spacing w:before="0" w:after="0" w:line="500" w:lineRule="exact"/>
        <w:rPr>
          <w:rFonts w:hint="eastAsia" w:cs="Arial"/>
        </w:rPr>
      </w:pPr>
      <w:r>
        <w:rPr>
          <w:rFonts w:hint="eastAsia" w:cs="Arial"/>
        </w:rPr>
        <w:t xml:space="preserve">比较与评价采用综合评分法。</w:t>
      </w:r>
      <w:r>
        <w:rPr>
          <w:rFonts w:hint="eastAsia" w:cs="Arial"/>
        </w:rPr>
      </w:r>
      <w:r/>
    </w:p>
    <w:p>
      <w:pPr>
        <w:pStyle w:val="976"/>
        <w:spacing w:before="0" w:after="0" w:line="500" w:lineRule="exact"/>
        <w:rPr>
          <w:rFonts w:hint="eastAsia"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rPr>
          <w:rFonts w:hint="eastAsia" w:ascii="宋体" w:hAnsi="宋体"/>
          <w:bCs/>
        </w:rPr>
      </w:r>
      <w:r/>
    </w:p>
    <w:p>
      <w:pPr>
        <w:pStyle w:val="976"/>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ascii="宋体" w:hAnsi="宋体"/>
          <w:bCs/>
        </w:rPr>
      </w:r>
      <w:r/>
    </w:p>
    <w:p>
      <w:pPr>
        <w:pStyle w:val="976"/>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rPr>
          <w:rFonts w:hint="eastAsia" w:cs="Arial"/>
          <w:b/>
          <w:sz w:val="30"/>
          <w:szCs w:val="30"/>
        </w:rPr>
      </w:r>
      <w:r/>
    </w:p>
    <w:p>
      <w:pPr>
        <w:pStyle w:val="976"/>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rPr>
          <w:rFonts w:hint="eastAsia" w:ascii="宋体" w:hAnsi="宋体"/>
          <w:b/>
          <w:sz w:val="28"/>
          <w:szCs w:val="28"/>
        </w:rPr>
      </w:r>
      <w:r/>
    </w:p>
    <w:p>
      <w:pPr>
        <w:pStyle w:val="887"/>
        <w:ind w:firstLine="482"/>
        <w:jc w:val="left"/>
        <w:spacing w:line="500" w:lineRule="exact"/>
        <w:rPr>
          <w:rFonts w:hint="eastAsia" w:ascii="宋体" w:hAnsi="宋体"/>
          <w:b/>
          <w:bCs/>
          <w:sz w:val="24"/>
          <w:szCs w:val="24"/>
        </w:rPr>
      </w:pPr>
      <w:r>
        <w:rPr>
          <w:rFonts w:hint="eastAsia" w:ascii="宋体" w:hAnsi="宋体"/>
          <w:b/>
          <w:bCs/>
          <w:sz w:val="24"/>
          <w:szCs w:val="24"/>
        </w:rPr>
        <w:t xml:space="preserve">1.小微型企业价格扣除：本项目或采购包“落实政府采购政策需满足的资格要求”中的“中小企业政策”如为专门面向中小企业的，本项目或采购包不再享受小微型企业价格扣除政策。</w:t>
      </w:r>
      <w:r>
        <w:rPr>
          <w:rFonts w:hint="eastAsia" w:ascii="宋体" w:hAnsi="宋体"/>
          <w:b/>
          <w:bCs/>
          <w:sz w:val="24"/>
          <w:szCs w:val="24"/>
        </w:rPr>
      </w:r>
      <w:r/>
    </w:p>
    <w:p>
      <w:pPr>
        <w:pStyle w:val="887"/>
        <w:ind w:firstLine="480"/>
        <w:jc w:val="left"/>
        <w:spacing w:line="500" w:lineRule="exact"/>
        <w:rPr>
          <w:rFonts w:ascii="宋体" w:hAnsi="宋体"/>
          <w:bCs/>
          <w:sz w:val="24"/>
          <w:szCs w:val="24"/>
        </w:rPr>
      </w:pPr>
      <w:r>
        <w:rPr>
          <w:rFonts w:hint="eastAsia" w:ascii="宋体" w:hAnsi="宋体"/>
          <w:bCs/>
          <w:sz w:val="24"/>
          <w:szCs w:val="24"/>
        </w:rPr>
        <w:t xml:space="preserve">1.1对小型和微型企业产品的价格给予10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rPr>
          <w:rFonts w:ascii="宋体" w:hAnsi="宋体"/>
          <w:bCs/>
          <w:sz w:val="24"/>
          <w:szCs w:val="24"/>
        </w:rPr>
      </w:r>
      <w:r/>
    </w:p>
    <w:p>
      <w:pPr>
        <w:pStyle w:val="887"/>
        <w:ind w:firstLine="480"/>
        <w:jc w:val="left"/>
        <w:spacing w:line="500" w:lineRule="exact"/>
        <w:rPr>
          <w:rFonts w:ascii="宋体" w:hAnsi="宋体"/>
          <w:bCs/>
          <w:sz w:val="24"/>
          <w:szCs w:val="24"/>
        </w:rPr>
      </w:pPr>
      <w:r>
        <w:rPr>
          <w:rFonts w:hint="eastAsia" w:ascii="宋体" w:hAnsi="宋体"/>
          <w:bCs/>
          <w:sz w:val="24"/>
          <w:szCs w:val="24"/>
        </w:rPr>
        <w:t xml:space="preserve">1.2监狱企业视同小型、微型企业，对其产品价格给予10%的扣除，用扣除后的价格参与评审。参加投标的监狱企业，应当按照《关于政府采购支持监狱企业发展有关问题的通知》（财库〔</w:t>
      </w:r>
      <w:r>
        <w:rPr>
          <w:rFonts w:ascii="宋体" w:hAnsi="宋体"/>
          <w:bCs/>
          <w:sz w:val="24"/>
          <w:szCs w:val="24"/>
        </w:rPr>
        <w:t xml:space="preserve">201</w:t>
      </w:r>
      <w:r>
        <w:rPr>
          <w:rFonts w:hint="eastAsia" w:ascii="宋体" w:hAnsi="宋体"/>
          <w:bCs/>
          <w:sz w:val="24"/>
          <w:szCs w:val="24"/>
        </w:rPr>
        <w:t xml:space="preserve">4〕68号）的规定提供由省级以上监狱管理局、戒毒管理局（含新疆生产建设兵团）出具的属于监狱企业的证明文件复印件。</w:t>
      </w:r>
      <w:r>
        <w:rPr>
          <w:rFonts w:ascii="宋体" w:hAnsi="宋体"/>
          <w:bCs/>
          <w:sz w:val="24"/>
          <w:szCs w:val="24"/>
        </w:rPr>
      </w:r>
      <w:r/>
    </w:p>
    <w:p>
      <w:pPr>
        <w:pStyle w:val="887"/>
        <w:ind w:firstLine="480"/>
        <w:jc w:val="left"/>
        <w:spacing w:line="500" w:lineRule="exact"/>
        <w:rPr>
          <w:rFonts w:ascii="宋体" w:hAnsi="宋体"/>
          <w:bCs/>
          <w:sz w:val="24"/>
          <w:szCs w:val="24"/>
        </w:rPr>
      </w:pPr>
      <w:r>
        <w:rPr>
          <w:rFonts w:hint="eastAsia" w:ascii="宋体" w:hAnsi="宋体"/>
          <w:bCs/>
          <w:sz w:val="24"/>
          <w:szCs w:val="24"/>
        </w:rPr>
        <w:t xml:space="preserve">1.3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sz w:val="24"/>
          <w:szCs w:val="24"/>
        </w:rPr>
      </w:r>
      <w:r/>
    </w:p>
    <w:p>
      <w:pPr>
        <w:pStyle w:val="887"/>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1.4残疾人福利单位、监狱企业属于小型、微型企业的，不重复享受政策。</w:t>
      </w:r>
      <w:r>
        <w:rPr>
          <w:rFonts w:hint="eastAsia" w:ascii="宋体" w:hAnsi="宋体"/>
          <w:bCs/>
          <w:color w:val="000000"/>
          <w:sz w:val="24"/>
          <w:szCs w:val="24"/>
        </w:rPr>
      </w:r>
      <w:r/>
    </w:p>
    <w:p>
      <w:pPr>
        <w:pStyle w:val="887"/>
        <w:ind w:firstLine="480"/>
        <w:jc w:val="left"/>
        <w:spacing w:line="500" w:lineRule="exact"/>
        <w:rPr>
          <w:rFonts w:ascii="宋体" w:hAnsi="宋体"/>
          <w:bCs/>
          <w:sz w:val="24"/>
          <w:szCs w:val="24"/>
        </w:rPr>
      </w:pPr>
      <w:r>
        <w:rPr>
          <w:rFonts w:hint="eastAsia" w:ascii="宋体" w:hAnsi="宋体"/>
          <w:bCs/>
          <w:sz w:val="24"/>
          <w:szCs w:val="24"/>
        </w:rPr>
        <w:t xml:space="preserve">1.5如允许联合体投标的项目，且存在联合投标的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rPr>
          <w:rFonts w:ascii="宋体" w:hAnsi="宋体"/>
          <w:bCs/>
          <w:sz w:val="24"/>
          <w:szCs w:val="24"/>
        </w:rPr>
      </w:r>
      <w:r/>
    </w:p>
    <w:p>
      <w:pPr>
        <w:pStyle w:val="887"/>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rPr>
          <w:rFonts w:ascii="宋体" w:hAnsi="宋体"/>
          <w:bCs/>
          <w:sz w:val="24"/>
          <w:szCs w:val="24"/>
        </w:rPr>
      </w:r>
      <w:r/>
    </w:p>
    <w:p>
      <w:pPr>
        <w:pStyle w:val="887"/>
        <w:ind w:firstLine="480"/>
        <w:jc w:val="left"/>
        <w:spacing w:line="500" w:lineRule="exact"/>
        <w:rPr>
          <w:rFonts w:hint="eastAsia" w:ascii="宋体" w:hAnsi="宋体"/>
          <w:bCs/>
          <w:sz w:val="24"/>
          <w:szCs w:val="24"/>
        </w:rPr>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rPr>
          <w:rFonts w:hint="eastAsia" w:ascii="宋体" w:hAnsi="宋体"/>
          <w:bCs/>
          <w:sz w:val="24"/>
          <w:szCs w:val="24"/>
        </w:rPr>
      </w:r>
      <w:r/>
    </w:p>
    <w:p>
      <w:pPr>
        <w:pStyle w:val="976"/>
        <w:ind w:firstLine="360"/>
        <w:spacing w:before="0" w:after="0" w:line="500" w:lineRule="exact"/>
        <w:rPr>
          <w:rFonts w:hint="eastAsia" w:ascii="宋体" w:hAnsi="宋体"/>
          <w:shd w:val="clear" w:color="ffffff" w:fill="d9d9d9"/>
        </w:rPr>
      </w:pPr>
      <w:r>
        <w:br w:type="page" w:clear="all"/>
      </w:r>
      <w:r>
        <w:rPr>
          <w:rFonts w:hint="eastAsia" w:ascii="宋体" w:hAnsi="宋体"/>
          <w:b/>
          <w:sz w:val="28"/>
          <w:szCs w:val="28"/>
        </w:rPr>
        <w:t xml:space="preserve">二、评分标准</w:t>
      </w:r>
      <w:r>
        <w:rPr>
          <w:rFonts w:hint="eastAsia" w:ascii="宋体" w:hAnsi="宋体"/>
          <w:shd w:val="clear" w:color="ffffff" w:fill="d9d9d9"/>
        </w:rPr>
      </w:r>
      <w:r/>
    </w:p>
    <w:p>
      <w:pPr>
        <w:pStyle w:val="887"/>
        <w:numPr>
          <w:ilvl w:val="4"/>
          <w:numId w:val="9"/>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lang w:val="en-US" w:eastAsia="zh-CN"/>
        </w:rPr>
        <w:t xml:space="preserve">10</w:t>
      </w:r>
      <w:r>
        <w:rPr>
          <w:rFonts w:hint="eastAsia" w:ascii="宋体" w:hAnsi="宋体"/>
          <w:b/>
          <w:bCs/>
          <w:color w:val="000000"/>
          <w:sz w:val="24"/>
          <w:szCs w:val="24"/>
        </w:rPr>
        <w:t xml:space="preserve">分）：</w:t>
      </w:r>
      <w:r>
        <w:rPr>
          <w:rFonts w:ascii="宋体" w:hAnsi="宋体"/>
          <w:b/>
          <w:bCs/>
          <w:color w:val="000000"/>
          <w:sz w:val="24"/>
          <w:szCs w:val="24"/>
        </w:rPr>
      </w:r>
      <w:r/>
    </w:p>
    <w:p>
      <w:pPr>
        <w:pStyle w:val="887"/>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rPr>
          <w:rFonts w:ascii="宋体"/>
          <w:bCs/>
          <w:color w:val="000000"/>
          <w:sz w:val="24"/>
          <w:szCs w:val="24"/>
        </w:rPr>
      </w:r>
      <w:r/>
    </w:p>
    <w:p>
      <w:pPr>
        <w:pStyle w:val="887"/>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（评标基准价／投标报价）×价格权值×</w:t>
      </w:r>
      <w:r>
        <w:rPr>
          <w:rFonts w:ascii="宋体" w:hAnsi="宋体"/>
          <w:bCs/>
          <w:color w:val="000000"/>
          <w:sz w:val="24"/>
          <w:szCs w:val="24"/>
        </w:rPr>
        <w:t xml:space="preserve">100</w:t>
      </w:r>
      <w:r>
        <w:rPr>
          <w:rFonts w:hint="eastAsia" w:ascii="宋体" w:hAnsi="宋体"/>
          <w:bCs/>
          <w:color w:val="000000"/>
          <w:sz w:val="24"/>
          <w:szCs w:val="24"/>
        </w:rPr>
        <w:t xml:space="preserve">。</w:t>
      </w:r>
      <w:r>
        <w:rPr>
          <w:rFonts w:ascii="宋体"/>
          <w:bCs/>
          <w:color w:val="000000"/>
          <w:sz w:val="24"/>
          <w:szCs w:val="24"/>
        </w:rPr>
      </w:r>
      <w:r/>
    </w:p>
    <w:p>
      <w:pPr>
        <w:pStyle w:val="887"/>
        <w:ind w:firstLine="480"/>
        <w:jc w:val="left"/>
        <w:spacing w:line="500" w:lineRule="exact"/>
        <w:rPr>
          <w:rFonts w:hint="eastAsia" w:ascii="宋体" w:hAnsi="宋体"/>
          <w:bCs/>
          <w:color w:val="000000"/>
          <w:sz w:val="24"/>
          <w:szCs w:val="24"/>
        </w:rPr>
      </w:pPr>
      <w:r>
        <w:rPr>
          <w:rFonts w:hint="eastAsia" w:ascii="宋体" w:hAnsi="宋体"/>
          <w:bCs/>
          <w:sz w:val="24"/>
          <w:szCs w:val="24"/>
        </w:rPr>
        <w:t xml:space="preserve">因落实政府采购政策进行价格调整的，以调整后的价格计算评标基准价和投标报价。关于价格扣除详见本章第二部分“一、落实政府采购政策的价格调整”。</w:t>
      </w:r>
      <w:r>
        <w:rPr>
          <w:rFonts w:hint="eastAsia" w:ascii="宋体" w:hAnsi="宋体"/>
          <w:bCs/>
          <w:color w:val="000000"/>
          <w:sz w:val="24"/>
          <w:szCs w:val="24"/>
        </w:rPr>
      </w:r>
      <w:r/>
    </w:p>
    <w:p>
      <w:pPr>
        <w:pStyle w:val="887"/>
        <w:numPr>
          <w:ilvl w:val="4"/>
          <w:numId w:val="9"/>
        </w:numPr>
        <w:ind w:left="0" w:firstLine="482"/>
        <w:spacing w:line="500" w:lineRule="exact"/>
        <w:tabs>
          <w:tab w:val="left" w:pos="525" w:leader="none"/>
          <w:tab w:val="left" w:pos="945" w:leader="none"/>
          <w:tab w:val="left" w:pos="1155" w:leader="none"/>
          <w:tab w:val="left" w:pos="3823" w:leader="none"/>
        </w:tabs>
        <w:rPr>
          <w:rFonts w:ascii="宋体" w:hAnsi="宋体"/>
          <w:b/>
          <w:bCs w:val="0"/>
          <w:color w:val="000000"/>
          <w:sz w:val="24"/>
          <w:szCs w:val="24"/>
        </w:rPr>
      </w:pPr>
      <w:r>
        <w:rPr>
          <w:rFonts w:hint="eastAsia" w:ascii="宋体" w:hAnsi="宋体"/>
          <w:b/>
          <w:bCs/>
          <w:color w:val="000000"/>
          <w:sz w:val="24"/>
          <w:szCs w:val="24"/>
        </w:rPr>
        <w:t xml:space="preserve">项目人员配置情况（</w:t>
      </w:r>
      <w:r>
        <w:rPr>
          <w:rFonts w:hint="eastAsia" w:ascii="宋体" w:hAnsi="宋体"/>
          <w:b/>
          <w:bCs/>
          <w:color w:val="000000"/>
          <w:sz w:val="24"/>
          <w:szCs w:val="24"/>
          <w:lang w:val="en-US" w:eastAsia="zh-CN"/>
        </w:rPr>
        <w:t xml:space="preserve">16</w:t>
      </w:r>
      <w:r>
        <w:rPr>
          <w:rFonts w:hint="eastAsia" w:ascii="宋体" w:hAnsi="宋体"/>
          <w:b/>
          <w:bCs/>
          <w:color w:val="000000"/>
          <w:sz w:val="24"/>
          <w:szCs w:val="24"/>
        </w:rPr>
        <w:t xml:space="preserve">分）：</w:t>
      </w:r>
      <w:r>
        <w:rPr>
          <w:rFonts w:hint="eastAsia" w:ascii="宋体" w:hAnsi="宋体"/>
          <w:bCs/>
          <w:color w:val="000000"/>
          <w:sz w:val="24"/>
          <w:szCs w:val="24"/>
        </w:rPr>
        <w:t xml:space="preserve">考察投标人为本项目配备的人员情况，人员以填列的《项目人员配置清单》为准（格式见附件），并按评分标准要求提供相应证明材料及表格要求提供所填人员社保证明，否则不得分。</w:t>
      </w:r>
      <w:r>
        <w:rPr>
          <w:rFonts w:hint="eastAsia" w:ascii="宋体" w:hAnsi="宋体"/>
          <w:b/>
          <w:bCs w:val="0"/>
          <w:color w:val="000000"/>
          <w:sz w:val="24"/>
          <w:szCs w:val="24"/>
        </w:rPr>
        <w:t xml:space="preserve">以下</w:t>
      </w:r>
      <w:r>
        <w:rPr>
          <w:rFonts w:hint="eastAsia" w:ascii="宋体" w:hAnsi="宋体"/>
          <w:b/>
          <w:bCs w:val="0"/>
          <w:color w:val="000000"/>
          <w:sz w:val="24"/>
          <w:szCs w:val="24"/>
          <w:lang w:val="en-US" w:eastAsia="zh-CN"/>
        </w:rPr>
        <w:t xml:space="preserve">岗位</w:t>
      </w:r>
      <w:r>
        <w:rPr>
          <w:rFonts w:hint="eastAsia" w:ascii="宋体" w:hAnsi="宋体"/>
          <w:b/>
          <w:bCs w:val="0"/>
          <w:color w:val="000000"/>
          <w:sz w:val="24"/>
          <w:szCs w:val="24"/>
        </w:rPr>
        <w:t xml:space="preserve">人员不得兼任。</w:t>
      </w:r>
      <w:r>
        <w:rPr>
          <w:rFonts w:ascii="宋体" w:hAnsi="宋体"/>
          <w:b/>
          <w:bCs w:val="0"/>
          <w:color w:val="000000"/>
          <w:sz w:val="24"/>
          <w:szCs w:val="24"/>
        </w:rPr>
      </w:r>
      <w:r/>
    </w:p>
    <w:p>
      <w:pPr>
        <w:pStyle w:val="887"/>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2.1 项目经理（</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分）：项目经理具有网络工程师（</w:t>
      </w:r>
      <w:r>
        <w:rPr>
          <w:rFonts w:hint="eastAsia" w:ascii="宋体" w:hAnsi="宋体"/>
          <w:color w:val="000000"/>
          <w:sz w:val="24"/>
          <w:highlight w:val="none"/>
          <w:lang w:val="en-US" w:eastAsia="zh-CN"/>
        </w:rPr>
        <w:t xml:space="preserve">中级及以上</w:t>
      </w:r>
      <w:r>
        <w:rPr>
          <w:rFonts w:hint="eastAsia" w:ascii="宋体" w:hAnsi="宋体"/>
          <w:color w:val="000000"/>
          <w:sz w:val="24"/>
          <w:highlight w:val="none"/>
        </w:rPr>
        <w:t xml:space="preserve">）证书、注册信息安全人员（CISP）证书、信息安全保障人员（CISAW应急服务（专业级及以上））证书、IT服务工程师</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中级及以上</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证书，每有1个得1分，最高</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分；须提供相关</w:t>
      </w:r>
      <w:r>
        <w:rPr>
          <w:rFonts w:hint="eastAsia" w:ascii="宋体" w:hAnsi="宋体"/>
          <w:color w:val="000000"/>
          <w:sz w:val="24"/>
          <w:highlight w:val="none"/>
          <w:lang w:val="en-US" w:eastAsia="zh-CN"/>
        </w:rPr>
        <w:t xml:space="preserve">有效</w:t>
      </w:r>
      <w:r>
        <w:rPr>
          <w:rFonts w:hint="eastAsia" w:ascii="宋体" w:hAnsi="宋体"/>
          <w:color w:val="000000"/>
          <w:sz w:val="24"/>
          <w:highlight w:val="none"/>
        </w:rPr>
        <w:t xml:space="preserve">证书扫描件，否则不得分。</w:t>
      </w:r>
      <w:r>
        <w:rPr>
          <w:rFonts w:hint="eastAsia" w:ascii="宋体" w:hAnsi="宋体"/>
          <w:color w:val="000000"/>
          <w:sz w:val="24"/>
          <w:highlight w:val="none"/>
        </w:rPr>
      </w:r>
      <w:r/>
    </w:p>
    <w:p>
      <w:pPr>
        <w:pStyle w:val="887"/>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2.2 项目技术负责人（</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分）：项目技术负责人具有注册信息安全人员（CISP）证书、信息安全保障人员</w:t>
      </w:r>
      <w:r>
        <w:rPr>
          <w:rFonts w:hint="eastAsia" w:ascii="宋体" w:hAnsi="宋体"/>
          <w:color w:val="000000"/>
          <w:sz w:val="24"/>
          <w:highlight w:val="none"/>
        </w:rPr>
        <w:t xml:space="preserve">（CISAW应急服务（专业级及以上））</w:t>
      </w:r>
      <w:r>
        <w:rPr>
          <w:rFonts w:hint="eastAsia" w:ascii="宋体" w:hAnsi="宋体"/>
          <w:color w:val="000000"/>
          <w:sz w:val="24"/>
          <w:highlight w:val="none"/>
        </w:rPr>
        <w:t xml:space="preserve">证书、</w:t>
      </w:r>
      <w:r>
        <w:rPr>
          <w:rFonts w:hint="eastAsia" w:ascii="宋体" w:hAnsi="宋体"/>
          <w:color w:val="000000"/>
          <w:sz w:val="24"/>
          <w:highlight w:val="none"/>
          <w:lang w:val="en-US" w:eastAsia="zh-CN"/>
        </w:rPr>
        <w:t xml:space="preserve">软件设计师</w:t>
      </w:r>
      <w:r>
        <w:rPr>
          <w:rFonts w:hint="eastAsia" w:ascii="宋体" w:hAnsi="宋体"/>
          <w:color w:val="000000"/>
          <w:sz w:val="24"/>
          <w:highlight w:val="none"/>
        </w:rPr>
        <w:t xml:space="preserve">证书</w:t>
      </w:r>
      <w:r>
        <w:rPr>
          <w:rFonts w:hint="eastAsia" w:ascii="宋体" w:hAnsi="宋体"/>
          <w:color w:val="000000"/>
          <w:sz w:val="24"/>
          <w:highlight w:val="none"/>
        </w:rPr>
        <w:t xml:space="preserve">、IT服务工程师</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中级及以上</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证书，每有1个得1分，最高</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分；须提供相关</w:t>
      </w:r>
      <w:r>
        <w:rPr>
          <w:rFonts w:hint="eastAsia" w:ascii="宋体" w:hAnsi="宋体"/>
          <w:color w:val="000000"/>
          <w:sz w:val="24"/>
          <w:highlight w:val="none"/>
          <w:lang w:val="en-US" w:eastAsia="zh-CN"/>
        </w:rPr>
        <w:t xml:space="preserve">有效</w:t>
      </w:r>
      <w:r>
        <w:rPr>
          <w:rFonts w:hint="eastAsia" w:ascii="宋体" w:hAnsi="宋体"/>
          <w:color w:val="000000"/>
          <w:sz w:val="24"/>
          <w:highlight w:val="none"/>
        </w:rPr>
        <w:t xml:space="preserve">证书扫描件，否则不得分。</w:t>
      </w:r>
      <w:r>
        <w:rPr>
          <w:rFonts w:hint="eastAsia" w:ascii="宋体" w:hAnsi="宋体"/>
          <w:color w:val="000000"/>
          <w:sz w:val="24"/>
          <w:highlight w:val="none"/>
        </w:rPr>
      </w:r>
      <w:r/>
    </w:p>
    <w:p>
      <w:pPr>
        <w:pStyle w:val="887"/>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2.3 项目组成员（</w:t>
      </w:r>
      <w:r>
        <w:rPr>
          <w:rFonts w:hint="eastAsia" w:ascii="宋体" w:hAnsi="宋体"/>
          <w:color w:val="000000"/>
          <w:sz w:val="24"/>
          <w:highlight w:val="none"/>
          <w:lang w:val="en-US" w:eastAsia="zh-CN"/>
        </w:rPr>
        <w:t xml:space="preserve">8</w:t>
      </w:r>
      <w:r>
        <w:rPr>
          <w:rFonts w:hint="eastAsia" w:ascii="宋体" w:hAnsi="宋体"/>
          <w:color w:val="000000"/>
          <w:sz w:val="24"/>
          <w:highlight w:val="none"/>
        </w:rPr>
        <w:t xml:space="preserve">分）</w:t>
      </w:r>
      <w:r>
        <w:rPr>
          <w:rFonts w:hint="eastAsia" w:ascii="宋体" w:hAnsi="宋体"/>
          <w:color w:val="000000"/>
          <w:sz w:val="24"/>
          <w:highlight w:val="none"/>
        </w:rPr>
        <w:t xml:space="preserve">：除项目经理和项目技术负责人外，项目成员技术能力覆盖全面，具有数据安全官（DSO）证书的得1分；具有数据库管理工程师</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初级及以上</w:t>
      </w:r>
      <w:r>
        <w:rPr>
          <w:rFonts w:hint="eastAsia" w:ascii="宋体" w:hAnsi="宋体"/>
          <w:color w:val="000000"/>
          <w:sz w:val="24"/>
          <w:highlight w:val="none"/>
        </w:rPr>
        <w:t xml:space="preserve">）</w:t>
      </w:r>
      <w:r>
        <w:rPr>
          <w:rFonts w:hint="eastAsia" w:ascii="宋体" w:hAnsi="宋体"/>
          <w:color w:val="000000"/>
          <w:sz w:val="24"/>
          <w:highlight w:val="none"/>
        </w:rPr>
        <w:t xml:space="preserve">证书</w:t>
      </w:r>
      <w:r>
        <w:rPr>
          <w:rFonts w:hint="eastAsia" w:ascii="宋体" w:hAnsi="宋体"/>
          <w:color w:val="000000"/>
          <w:sz w:val="24"/>
          <w:highlight w:val="none"/>
        </w:rPr>
        <w:t xml:space="preserve">的得1分；具有系统集成项目管理工程师证书的得1分；具有IT运维工程师（</w:t>
      </w:r>
      <w:r>
        <w:rPr>
          <w:rFonts w:hint="eastAsia" w:ascii="宋体" w:hAnsi="宋体"/>
          <w:color w:val="000000"/>
          <w:sz w:val="24"/>
          <w:highlight w:val="none"/>
          <w:lang w:val="en-US" w:eastAsia="zh-CN"/>
        </w:rPr>
        <w:t xml:space="preserve">初级及以上</w:t>
      </w:r>
      <w:r>
        <w:rPr>
          <w:rFonts w:hint="eastAsia" w:ascii="宋体" w:hAnsi="宋体"/>
          <w:color w:val="000000"/>
          <w:sz w:val="24"/>
          <w:highlight w:val="none"/>
        </w:rPr>
        <w:t xml:space="preserve">）证书的得1分；具有数据安全评估师（DSA）证书的得1分；具有注册信息安全专业人员（CISP）证书的得1分；具有信息安全保障人员（CISAW安全运维（专业级及以上））证书的得1分；具有IT服务工程师</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初级及以上</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证书的得1分。须提供相关</w:t>
      </w:r>
      <w:r>
        <w:rPr>
          <w:rFonts w:hint="eastAsia" w:ascii="宋体" w:hAnsi="宋体"/>
          <w:color w:val="000000"/>
          <w:sz w:val="24"/>
          <w:highlight w:val="none"/>
          <w:lang w:val="en-US" w:eastAsia="zh-CN"/>
        </w:rPr>
        <w:t xml:space="preserve">有效</w:t>
      </w:r>
      <w:r>
        <w:rPr>
          <w:rFonts w:hint="eastAsia" w:ascii="宋体" w:hAnsi="宋体"/>
          <w:color w:val="000000"/>
          <w:sz w:val="24"/>
          <w:highlight w:val="none"/>
        </w:rPr>
        <w:t xml:space="preserve">证书扫描件，否则不得分。</w:t>
      </w:r>
      <w:r>
        <w:rPr>
          <w:rFonts w:hint="eastAsia" w:ascii="宋体" w:hAnsi="宋体"/>
          <w:color w:val="000000"/>
          <w:sz w:val="24"/>
          <w:highlight w:val="none"/>
        </w:rPr>
        <w:t xml:space="preserve">同一人员具有多项证书不重复得分</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不同人员提供同一种证书不重复得分</w:t>
      </w:r>
      <w:r>
        <w:rPr>
          <w:rFonts w:hint="eastAsia" w:ascii="宋体" w:hAnsi="宋体"/>
          <w:color w:val="000000"/>
          <w:sz w:val="24"/>
          <w:highlight w:val="none"/>
        </w:rPr>
        <w:t xml:space="preserve">。</w:t>
      </w:r>
      <w:r>
        <w:rPr>
          <w:rFonts w:ascii="宋体" w:hAnsi="宋体"/>
          <w:color w:val="000000"/>
          <w:sz w:val="24"/>
          <w:highlight w:val="none"/>
        </w:rPr>
      </w:r>
      <w:r/>
    </w:p>
    <w:p>
      <w:pPr>
        <w:pStyle w:val="887"/>
        <w:numPr>
          <w:ilvl w:val="4"/>
          <w:numId w:val="9"/>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highlight w:val="none"/>
        </w:rPr>
      </w:pPr>
      <w:r>
        <w:rPr>
          <w:rFonts w:hint="eastAsia" w:ascii="宋体" w:hAnsi="宋体"/>
          <w:b/>
          <w:bCs/>
          <w:color w:val="000000"/>
          <w:sz w:val="24"/>
          <w:szCs w:val="24"/>
          <w:highlight w:val="none"/>
        </w:rPr>
        <w:t xml:space="preserve">投标人综合情况（</w:t>
      </w:r>
      <w:r>
        <w:rPr>
          <w:rFonts w:hint="eastAsia" w:ascii="宋体" w:hAnsi="宋体"/>
          <w:b/>
          <w:bCs/>
          <w:color w:val="000000"/>
          <w:sz w:val="24"/>
          <w:szCs w:val="24"/>
          <w:highlight w:val="none"/>
          <w:lang w:val="en-US" w:eastAsia="zh-CN"/>
        </w:rPr>
        <w:t xml:space="preserve">9</w:t>
      </w:r>
      <w:r>
        <w:rPr>
          <w:rFonts w:hint="eastAsia" w:ascii="宋体" w:hAnsi="宋体"/>
          <w:b/>
          <w:bCs/>
          <w:color w:val="000000"/>
          <w:sz w:val="24"/>
          <w:szCs w:val="24"/>
          <w:highlight w:val="none"/>
        </w:rPr>
        <w:t xml:space="preserve">分）：</w:t>
      </w:r>
      <w:r>
        <w:rPr>
          <w:rFonts w:ascii="宋体" w:hAnsi="宋体"/>
          <w:b/>
          <w:bCs/>
          <w:color w:val="000000"/>
          <w:sz w:val="24"/>
          <w:szCs w:val="24"/>
          <w:highlight w:val="none"/>
        </w:rPr>
      </w:r>
      <w:r/>
    </w:p>
    <w:p>
      <w:pPr>
        <w:pStyle w:val="887"/>
        <w:ind w:firstLine="480"/>
        <w:spacing w:line="500" w:lineRule="exact"/>
        <w:rPr>
          <w:rFonts w:hint="eastAsia" w:ascii="宋体" w:hAnsi="宋体"/>
          <w:color w:val="000000"/>
          <w:sz w:val="24"/>
        </w:rPr>
      </w:pPr>
      <w:r>
        <w:rPr>
          <w:rFonts w:hint="eastAsia" w:ascii="宋体" w:hAnsi="宋体"/>
          <w:color w:val="000000"/>
          <w:sz w:val="24"/>
          <w:highlight w:val="none"/>
        </w:rPr>
        <w:t xml:space="preserve">3.1 业绩(3分)：投标人自20</w:t>
      </w:r>
      <w:r>
        <w:rPr>
          <w:rFonts w:hint="eastAsia" w:ascii="宋体" w:hAnsi="宋体"/>
          <w:color w:val="000000"/>
          <w:sz w:val="24"/>
          <w:highlight w:val="none"/>
          <w:lang w:val="en-US" w:eastAsia="zh-CN"/>
        </w:rPr>
        <w:t xml:space="preserve">23</w:t>
      </w:r>
      <w:r>
        <w:rPr>
          <w:rFonts w:hint="eastAsia" w:ascii="宋体" w:hAnsi="宋体"/>
          <w:color w:val="000000"/>
          <w:sz w:val="24"/>
          <w:highlight w:val="none"/>
        </w:rPr>
        <w:t xml:space="preserve">年1月1日以来</w:t>
      </w:r>
      <w:r>
        <w:rPr>
          <w:rFonts w:hint="eastAsia" w:ascii="宋体" w:hAnsi="宋体"/>
          <w:color w:val="000000"/>
          <w:sz w:val="24"/>
          <w:highlight w:val="none"/>
        </w:rPr>
        <w:t xml:space="preserve">（以合同签订日期为准）具有与</w:t>
      </w:r>
      <w:r>
        <w:rPr>
          <w:rFonts w:hint="eastAsia" w:ascii="宋体" w:hAnsi="宋体"/>
          <w:color w:val="000000"/>
          <w:sz w:val="24"/>
        </w:rPr>
        <w:t xml:space="preserve">本项目同类软件定制化服务的案例，每提供一份有效合同得1分，最高不超过3分；</w:t>
      </w:r>
      <w:r>
        <w:rPr>
          <w:rFonts w:hint="eastAsia" w:ascii="宋体" w:hAnsi="宋体"/>
          <w:color w:val="000000"/>
          <w:sz w:val="24"/>
        </w:rPr>
        <w:t xml:space="preserve">须提供</w:t>
      </w:r>
      <w:r>
        <w:rPr>
          <w:rFonts w:hint="eastAsia" w:ascii="宋体" w:hAnsi="宋体"/>
          <w:color w:val="000000"/>
          <w:sz w:val="24"/>
          <w:lang w:val="en-US" w:eastAsia="zh-CN"/>
        </w:rPr>
        <w:t xml:space="preserve">相应有效</w:t>
      </w:r>
      <w:r>
        <w:rPr>
          <w:rFonts w:hint="eastAsia" w:ascii="宋体" w:hAnsi="宋体"/>
          <w:color w:val="000000"/>
          <w:sz w:val="24"/>
        </w:rPr>
        <w:t xml:space="preserve">合同扫描件</w:t>
      </w:r>
      <w:r>
        <w:rPr>
          <w:rFonts w:hint="eastAsia" w:ascii="宋体" w:hAnsi="宋体"/>
          <w:color w:val="000000"/>
          <w:sz w:val="24"/>
        </w:rPr>
        <w:t xml:space="preserve">，否则不得分。</w:t>
      </w:r>
      <w:r>
        <w:rPr>
          <w:rFonts w:hint="eastAsia" w:ascii="宋体" w:hAnsi="宋体"/>
          <w:color w:val="000000"/>
          <w:sz w:val="24"/>
        </w:rPr>
      </w:r>
      <w:r/>
    </w:p>
    <w:p>
      <w:pPr>
        <w:pStyle w:val="887"/>
        <w:ind w:firstLine="480"/>
        <w:spacing w:line="500" w:lineRule="exact"/>
        <w:rPr>
          <w:rFonts w:hint="eastAsia" w:ascii="宋体" w:hAnsi="宋体"/>
          <w:color w:val="000000"/>
          <w:sz w:val="24"/>
          <w:lang w:val="en-US" w:eastAsia="zh-CN"/>
        </w:rPr>
      </w:pPr>
      <w:r>
        <w:rPr>
          <w:rFonts w:hint="eastAsia" w:ascii="宋体" w:hAnsi="宋体"/>
          <w:color w:val="000000"/>
          <w:sz w:val="24"/>
        </w:rPr>
        <w:t xml:space="preserve">3.2 体系认证证书（3分）：投标人具有有效期内的信息技术服务管理体系认证证书、信息安全管理体系认证证书、质量管理体系认证证书，有一项得1分，最高得3分</w:t>
      </w:r>
      <w:r>
        <w:rPr>
          <w:rFonts w:hint="eastAsia" w:ascii="宋体" w:hAnsi="宋体"/>
          <w:color w:val="000000"/>
          <w:sz w:val="24"/>
          <w:lang w:eastAsia="zh-CN"/>
        </w:rPr>
        <w:t xml:space="preserve">，</w:t>
      </w:r>
      <w:r>
        <w:rPr>
          <w:rFonts w:hint="eastAsia" w:ascii="宋体" w:hAnsi="宋体"/>
          <w:color w:val="000000"/>
          <w:sz w:val="24"/>
        </w:rPr>
        <w:t xml:space="preserve">投标时需提供相关证书扫描件</w:t>
      </w:r>
      <w:r>
        <w:rPr>
          <w:rFonts w:hint="eastAsia" w:ascii="宋体" w:hAnsi="宋体"/>
          <w:color w:val="000000"/>
          <w:sz w:val="24"/>
          <w:lang w:val="en-US" w:eastAsia="zh-CN"/>
        </w:rPr>
        <w:t xml:space="preserve">并加盖公章。</w:t>
      </w:r>
      <w:r>
        <w:rPr>
          <w:rFonts w:hint="eastAsia" w:ascii="宋体" w:hAnsi="宋体"/>
          <w:color w:val="000000"/>
          <w:sz w:val="24"/>
          <w:lang w:val="en-US" w:eastAsia="zh-CN"/>
        </w:rPr>
      </w:r>
      <w:r/>
    </w:p>
    <w:p>
      <w:pPr>
        <w:pStyle w:val="887"/>
        <w:ind w:firstLine="480"/>
        <w:spacing w:line="500" w:lineRule="exact"/>
        <w:rPr>
          <w:rFonts w:ascii="宋体" w:hAnsi="宋体"/>
          <w:color w:val="000000"/>
          <w:sz w:val="24"/>
          <w:lang w:val="en-US" w:eastAsia="zh-CN"/>
        </w:rPr>
      </w:pPr>
      <w:r>
        <w:rPr>
          <w:rFonts w:hint="eastAsia" w:ascii="宋体" w:hAnsi="宋体"/>
          <w:color w:val="000000"/>
          <w:sz w:val="24"/>
          <w:lang w:val="en-US" w:eastAsia="zh-CN"/>
        </w:rPr>
        <w:t xml:space="preserve">3.3 售后服务保障（3分）：投标人承诺项目验收后，参与本项目开发的工程师提供及时响应，服务响应时间为30分钟，90分钟完成故障修复或给出应急处理办法。须提供相应承诺函，满足此项要求的得2分，优于此项要求的得3分，未提供或者不满足的不得分。</w:t>
      </w:r>
      <w:r>
        <w:rPr>
          <w:rFonts w:ascii="宋体" w:hAnsi="宋体"/>
          <w:color w:val="000000"/>
          <w:sz w:val="24"/>
          <w:lang w:val="en-US" w:eastAsia="zh-CN"/>
        </w:rPr>
      </w:r>
      <w:r/>
    </w:p>
    <w:p>
      <w:pPr>
        <w:pStyle w:val="887"/>
        <w:numPr>
          <w:ilvl w:val="4"/>
          <w:numId w:val="9"/>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项目方案（</w:t>
      </w:r>
      <w:r>
        <w:rPr>
          <w:rFonts w:hint="eastAsia" w:ascii="宋体" w:hAnsi="宋体"/>
          <w:b/>
          <w:bCs/>
          <w:color w:val="000000"/>
          <w:sz w:val="24"/>
          <w:szCs w:val="24"/>
          <w:lang w:val="en-US" w:eastAsia="zh-CN"/>
        </w:rPr>
        <w:t xml:space="preserve">65</w:t>
      </w:r>
      <w:r>
        <w:rPr>
          <w:rFonts w:hint="eastAsia" w:ascii="宋体" w:hAnsi="宋体"/>
          <w:b/>
          <w:bCs/>
          <w:color w:val="000000"/>
          <w:sz w:val="24"/>
          <w:szCs w:val="24"/>
        </w:rPr>
        <w:t xml:space="preserve">分）</w:t>
      </w:r>
      <w:r>
        <w:rPr>
          <w:rFonts w:hint="eastAsia" w:ascii="宋体" w:hAnsi="宋体"/>
          <w:b/>
          <w:bCs/>
          <w:color w:val="000000"/>
          <w:sz w:val="24"/>
          <w:szCs w:val="24"/>
          <w:lang w:eastAsia="zh-CN"/>
        </w:rPr>
        <w:t xml:space="preserve">：</w:t>
      </w:r>
      <w:r>
        <w:rPr>
          <w:rFonts w:ascii="宋体" w:hAnsi="宋体"/>
          <w:b/>
          <w:bCs/>
          <w:color w:val="000000"/>
          <w:sz w:val="24"/>
          <w:szCs w:val="24"/>
        </w:rPr>
      </w:r>
      <w:r/>
    </w:p>
    <w:p>
      <w:pPr>
        <w:pStyle w:val="887"/>
        <w:ind w:firstLine="480"/>
        <w:spacing w:line="500" w:lineRule="exact"/>
        <w:rPr>
          <w:rFonts w:hint="eastAsia" w:ascii="宋体" w:hAnsi="宋体"/>
          <w:color w:val="000000"/>
          <w:sz w:val="24"/>
        </w:rPr>
      </w:pPr>
      <w:r>
        <w:rPr>
          <w:rFonts w:hint="eastAsia" w:ascii="宋体" w:hAnsi="宋体"/>
          <w:color w:val="000000"/>
          <w:sz w:val="24"/>
        </w:rPr>
        <w:t xml:space="preserve">4.1</w:t>
      </w:r>
      <w:r>
        <w:rPr>
          <w:rFonts w:hint="eastAsia" w:ascii="宋体" w:hAnsi="宋体"/>
          <w:color w:val="000000"/>
          <w:sz w:val="24"/>
          <w:lang w:val="en-US" w:eastAsia="zh-CN"/>
        </w:rPr>
        <w:t xml:space="preserve"> </w:t>
      </w:r>
      <w:r>
        <w:rPr>
          <w:rFonts w:hint="eastAsia" w:ascii="宋体" w:hAnsi="宋体"/>
          <w:color w:val="000000"/>
          <w:sz w:val="24"/>
        </w:rPr>
        <w:t xml:space="preserve">对采购单位核心业务系统的熟悉与理解（6分）：考察投标人对项目需求的理解情况，内容包括：①数据质量提升；②协同办公；③数据授权管理。</w:t>
      </w:r>
      <w:r>
        <w:rPr>
          <w:rFonts w:hint="eastAsia" w:ascii="宋体" w:hAnsi="宋体"/>
          <w:color w:val="000000"/>
          <w:sz w:val="24"/>
        </w:rPr>
      </w:r>
      <w:r/>
    </w:p>
    <w:p>
      <w:pPr>
        <w:pStyle w:val="887"/>
        <w:ind w:firstLine="480"/>
        <w:spacing w:line="500" w:lineRule="exact"/>
        <w:rPr>
          <w:rFonts w:hint="eastAsia" w:ascii="宋体" w:hAnsi="宋体"/>
          <w:color w:val="000000"/>
          <w:sz w:val="24"/>
        </w:rPr>
      </w:pPr>
      <w:r>
        <w:rPr>
          <w:rFonts w:hint="eastAsia" w:ascii="宋体" w:hAnsi="宋体"/>
          <w:color w:val="000000"/>
          <w:sz w:val="24"/>
        </w:rPr>
        <w:t xml:space="preserve">方案完整，科学合理，设计清晰详细，完全符合本项目需求，且能够提供上述3项全部方案的，得</w:t>
      </w:r>
      <w:r>
        <w:rPr>
          <w:rFonts w:hint="eastAsia" w:ascii="宋体" w:hAnsi="宋体"/>
          <w:color w:val="000000"/>
          <w:sz w:val="24"/>
          <w:lang w:val="en-US" w:eastAsia="zh-CN"/>
        </w:rPr>
        <w:t xml:space="preserve">6</w:t>
      </w:r>
      <w:r>
        <w:rPr>
          <w:rFonts w:hint="eastAsia" w:ascii="宋体" w:hAnsi="宋体"/>
          <w:color w:val="000000"/>
          <w:sz w:val="24"/>
        </w:rPr>
        <w:t xml:space="preserve">分；方案较完整，科学合理性较强，设计较清晰详细，能够符合本项目需求，能够提供上述</w:t>
      </w:r>
      <w:r>
        <w:rPr>
          <w:rFonts w:hint="eastAsia" w:ascii="宋体" w:hAnsi="宋体"/>
          <w:color w:val="000000"/>
          <w:sz w:val="24"/>
          <w:lang w:val="en-US" w:eastAsia="zh-CN"/>
        </w:rPr>
        <w:t xml:space="preserve">2-3</w:t>
      </w:r>
      <w:r>
        <w:rPr>
          <w:rFonts w:hint="eastAsia" w:ascii="宋体" w:hAnsi="宋体"/>
          <w:color w:val="000000"/>
          <w:sz w:val="24"/>
        </w:rPr>
        <w:t xml:space="preserve">项方案的，得</w:t>
      </w:r>
      <w:r>
        <w:rPr>
          <w:rFonts w:hint="eastAsia" w:ascii="宋体" w:hAnsi="宋体"/>
          <w:color w:val="000000"/>
          <w:sz w:val="24"/>
          <w:lang w:val="en-US" w:eastAsia="zh-CN"/>
        </w:rPr>
        <w:t xml:space="preserve">4</w:t>
      </w:r>
      <w:r>
        <w:rPr>
          <w:rFonts w:hint="eastAsia" w:ascii="宋体" w:hAnsi="宋体"/>
          <w:color w:val="000000"/>
          <w:sz w:val="24"/>
        </w:rPr>
        <w:t xml:space="preserve">分；方案完整性、科学合理性、设计的清晰详细程度等只能基本满足要求，能够提供上述1-3项方案的得2分；无方案的，不得分。</w:t>
      </w:r>
      <w:r>
        <w:rPr>
          <w:rFonts w:hint="eastAsia" w:ascii="宋体" w:hAnsi="宋体"/>
          <w:color w:val="000000"/>
          <w:sz w:val="24"/>
        </w:rPr>
      </w:r>
      <w:r/>
    </w:p>
    <w:p>
      <w:pPr>
        <w:pStyle w:val="887"/>
        <w:ind w:firstLine="480"/>
        <w:spacing w:line="500" w:lineRule="exact"/>
        <w:rPr>
          <w:rFonts w:hint="eastAsia" w:ascii="宋体" w:hAnsi="宋体"/>
          <w:color w:val="000000"/>
          <w:sz w:val="24"/>
        </w:rPr>
      </w:pPr>
      <w:r>
        <w:rPr>
          <w:rFonts w:hint="eastAsia" w:ascii="宋体" w:hAnsi="宋体"/>
          <w:color w:val="000000"/>
          <w:sz w:val="24"/>
        </w:rPr>
        <w:t xml:space="preserve">4.2</w:t>
      </w:r>
      <w:r>
        <w:rPr>
          <w:rFonts w:hint="eastAsia" w:ascii="宋体" w:hAnsi="宋体"/>
          <w:color w:val="000000"/>
          <w:sz w:val="24"/>
          <w:lang w:val="en-US" w:eastAsia="zh-CN"/>
        </w:rPr>
        <w:t xml:space="preserve"> </w:t>
      </w:r>
      <w:r>
        <w:rPr>
          <w:rFonts w:hint="eastAsia" w:ascii="宋体" w:hAnsi="宋体"/>
          <w:color w:val="000000"/>
          <w:sz w:val="24"/>
        </w:rPr>
        <w:t xml:space="preserve">总体设计（8分）：针对本项目建设内容，基于对投标人对公积金信息系统整体建设情况的需求分析和理解，考察投标人的总体设计方案情况，内容包括：①架构设计原则；②技术方案可行性；③系统业务完整性；④系统安全性。</w:t>
      </w:r>
      <w:r>
        <w:rPr>
          <w:rFonts w:hint="eastAsia" w:ascii="宋体" w:hAnsi="宋体"/>
          <w:color w:val="000000"/>
          <w:sz w:val="24"/>
        </w:rPr>
      </w:r>
      <w:r/>
    </w:p>
    <w:p>
      <w:pPr>
        <w:pStyle w:val="887"/>
        <w:ind w:firstLine="480"/>
        <w:spacing w:line="500" w:lineRule="exact"/>
        <w:rPr>
          <w:rFonts w:hint="eastAsia" w:ascii="宋体" w:hAnsi="宋体"/>
          <w:color w:val="000000"/>
          <w:sz w:val="24"/>
        </w:rPr>
      </w:pPr>
      <w:r>
        <w:rPr>
          <w:rFonts w:hint="eastAsia" w:ascii="宋体" w:hAnsi="宋体"/>
          <w:color w:val="000000"/>
          <w:sz w:val="24"/>
        </w:rPr>
        <w:t xml:space="preserve">方案完整，科学合理，设计清晰详细，完全符合本项目需求，且能够提供上述4项全部方案的，得8分；方案较完整，科学合理性较强，设计较清晰详细，能够符合本项目需求，能够提供上述</w:t>
      </w:r>
      <w:r>
        <w:rPr>
          <w:rFonts w:hint="eastAsia" w:ascii="宋体" w:hAnsi="宋体"/>
          <w:color w:val="000000"/>
          <w:sz w:val="24"/>
          <w:lang w:val="en-US" w:eastAsia="zh-CN"/>
        </w:rPr>
        <w:t xml:space="preserve">3-4</w:t>
      </w:r>
      <w:r>
        <w:rPr>
          <w:rFonts w:hint="eastAsia" w:ascii="宋体" w:hAnsi="宋体"/>
          <w:color w:val="000000"/>
          <w:sz w:val="24"/>
        </w:rPr>
        <w:t xml:space="preserve">项方案的，得6分；方案完整性一般，科学合理性一般，设计清晰详细程度一般，能够符合本项目需求，能够提供上述</w:t>
      </w:r>
      <w:r>
        <w:rPr>
          <w:rFonts w:hint="eastAsia" w:ascii="宋体" w:hAnsi="宋体"/>
          <w:color w:val="000000"/>
          <w:sz w:val="24"/>
          <w:lang w:val="en-US" w:eastAsia="zh-CN"/>
        </w:rPr>
        <w:t xml:space="preserve">2</w:t>
      </w:r>
      <w:r>
        <w:rPr>
          <w:rFonts w:hint="eastAsia" w:ascii="宋体" w:hAnsi="宋体"/>
          <w:color w:val="000000"/>
          <w:sz w:val="24"/>
        </w:rPr>
        <w:t xml:space="preserve">-</w:t>
      </w:r>
      <w:r>
        <w:rPr>
          <w:rFonts w:hint="eastAsia" w:ascii="宋体" w:hAnsi="宋体"/>
          <w:color w:val="000000"/>
          <w:sz w:val="24"/>
          <w:lang w:val="en-US" w:eastAsia="zh-CN"/>
        </w:rPr>
        <w:t xml:space="preserve">4</w:t>
      </w:r>
      <w:r>
        <w:rPr>
          <w:rFonts w:hint="eastAsia" w:ascii="宋体" w:hAnsi="宋体"/>
          <w:color w:val="000000"/>
          <w:sz w:val="24"/>
        </w:rPr>
        <w:t xml:space="preserve">项方案的，得4分；方案完整性、科学合理性、设计的清晰详细程度等只能基本满足要求，能够提供上述1-4项方案的得2分；无方案的，不得分。</w:t>
      </w:r>
      <w:r>
        <w:rPr>
          <w:rFonts w:hint="eastAsia" w:ascii="宋体" w:hAnsi="宋体"/>
          <w:color w:val="000000"/>
          <w:sz w:val="24"/>
        </w:rPr>
      </w:r>
      <w:r/>
    </w:p>
    <w:p>
      <w:pPr>
        <w:pStyle w:val="887"/>
        <w:ind w:firstLine="480"/>
        <w:spacing w:line="500" w:lineRule="exact"/>
        <w:rPr>
          <w:rFonts w:hint="eastAsia" w:ascii="宋体" w:hAnsi="宋体"/>
          <w:color w:val="000000"/>
          <w:sz w:val="24"/>
        </w:rPr>
      </w:pPr>
      <w:r>
        <w:rPr>
          <w:rFonts w:hint="eastAsia" w:ascii="宋体" w:hAnsi="宋体"/>
          <w:color w:val="000000"/>
          <w:sz w:val="24"/>
        </w:rPr>
        <w:t xml:space="preserve">4.3 数据质量提升模块方案设计（9分）：针对本项目数据质量提升建设内容模块，考察投标人的详细方案设计情况，内容包括：①数据资源清单建设；②数据质量管理平台；③核心业务改造。</w:t>
      </w:r>
      <w:r>
        <w:rPr>
          <w:rFonts w:hint="eastAsia" w:ascii="宋体" w:hAnsi="宋体"/>
          <w:color w:val="000000"/>
          <w:sz w:val="24"/>
        </w:rPr>
      </w:r>
      <w:r/>
    </w:p>
    <w:p>
      <w:pPr>
        <w:pStyle w:val="887"/>
        <w:ind w:firstLine="480"/>
        <w:spacing w:line="500" w:lineRule="exact"/>
        <w:rPr>
          <w:rFonts w:hint="eastAsia" w:ascii="宋体" w:hAnsi="宋体"/>
          <w:color w:val="000000"/>
          <w:sz w:val="24"/>
        </w:rPr>
      </w:pPr>
      <w:r>
        <w:rPr>
          <w:rFonts w:hint="eastAsia" w:ascii="宋体" w:hAnsi="宋体"/>
          <w:color w:val="000000"/>
          <w:sz w:val="24"/>
        </w:rPr>
        <w:t xml:space="preserve">方案完整，科学合理，设计清晰详细，完全符合本项目需求，且能够提供上述3项全部方案的，得9分；方案较完整，科学合理性较强，设计较清晰详细，能够符合本项目需求，能够提供上述</w:t>
      </w:r>
      <w:r>
        <w:rPr>
          <w:rFonts w:hint="eastAsia" w:ascii="宋体" w:hAnsi="宋体"/>
          <w:color w:val="000000"/>
          <w:sz w:val="24"/>
          <w:lang w:val="en-US" w:eastAsia="zh-CN"/>
        </w:rPr>
        <w:t xml:space="preserve">2-3</w:t>
      </w:r>
      <w:r>
        <w:rPr>
          <w:rFonts w:hint="eastAsia" w:ascii="宋体" w:hAnsi="宋体"/>
          <w:color w:val="000000"/>
          <w:sz w:val="24"/>
        </w:rPr>
        <w:t xml:space="preserve">项方案的，得6分；方案完整性一般，科学合理性一般，设计清晰详细程度一般，能够符合本项目需求，能够提供上述1-</w:t>
      </w:r>
      <w:r>
        <w:rPr>
          <w:rFonts w:hint="eastAsia" w:ascii="宋体" w:hAnsi="宋体"/>
          <w:color w:val="000000"/>
          <w:sz w:val="24"/>
          <w:lang w:val="en-US" w:eastAsia="zh-CN"/>
        </w:rPr>
        <w:t xml:space="preserve">3</w:t>
      </w:r>
      <w:r>
        <w:rPr>
          <w:rFonts w:hint="eastAsia" w:ascii="宋体" w:hAnsi="宋体"/>
          <w:color w:val="000000"/>
          <w:sz w:val="24"/>
        </w:rPr>
        <w:t xml:space="preserve">项方案的，得4分；方案完整性、科学合理性、设计的清晰详细程度等只能基本满足要求，能够提供上述1-3项方案的，得2分；无方案的，不得分。</w:t>
      </w:r>
      <w:r>
        <w:rPr>
          <w:rFonts w:hint="eastAsia" w:ascii="宋体" w:hAnsi="宋体"/>
          <w:color w:val="000000"/>
          <w:sz w:val="24"/>
        </w:rPr>
      </w:r>
      <w:r/>
    </w:p>
    <w:p>
      <w:pPr>
        <w:pStyle w:val="887"/>
        <w:ind w:firstLine="480"/>
        <w:spacing w:line="500" w:lineRule="exact"/>
        <w:rPr>
          <w:rFonts w:hint="eastAsia" w:ascii="宋体" w:hAnsi="宋体"/>
          <w:color w:val="000000"/>
          <w:sz w:val="24"/>
        </w:rPr>
      </w:pPr>
      <w:r>
        <w:rPr>
          <w:rFonts w:hint="eastAsia" w:ascii="宋体" w:hAnsi="宋体"/>
          <w:color w:val="000000"/>
          <w:sz w:val="24"/>
        </w:rPr>
        <w:t xml:space="preserve">4.4 协同办公模块方案设计（9分）：针对本项目建设内容协同办公模块，考察投标人的详细方案设计情况，内容包括：①标准版功能；②定制化功能；③历史数据迁移</w:t>
      </w:r>
      <w:r>
        <w:rPr>
          <w:rFonts w:hint="eastAsia" w:ascii="宋体" w:hAnsi="宋体"/>
          <w:color w:val="000000"/>
          <w:sz w:val="24"/>
        </w:rPr>
        <w:t xml:space="preserve">。</w:t>
      </w:r>
      <w:r>
        <w:rPr>
          <w:rFonts w:hint="eastAsia" w:ascii="宋体" w:hAnsi="宋体"/>
          <w:color w:val="000000"/>
          <w:sz w:val="24"/>
        </w:rPr>
      </w:r>
      <w:r/>
    </w:p>
    <w:p>
      <w:pPr>
        <w:pStyle w:val="887"/>
        <w:ind w:firstLine="480"/>
        <w:spacing w:line="500" w:lineRule="exact"/>
        <w:rPr>
          <w:rFonts w:hint="eastAsia" w:ascii="宋体" w:hAnsi="宋体"/>
          <w:color w:val="000000"/>
          <w:sz w:val="24"/>
        </w:rPr>
      </w:pPr>
      <w:r>
        <w:rPr>
          <w:rFonts w:hint="eastAsia" w:ascii="宋体" w:hAnsi="宋体"/>
          <w:color w:val="000000"/>
          <w:sz w:val="24"/>
        </w:rPr>
        <w:t xml:space="preserve">方案完整，科学合理，设计清晰详细，完全符合本项目需求，且能够提供上述3项全部方案的，得9分；方案较完整，科学合理性较强，设计较清晰详细，能够符合本项目需求，能够提供上述</w:t>
      </w:r>
      <w:r>
        <w:rPr>
          <w:rFonts w:hint="eastAsia" w:ascii="宋体" w:hAnsi="宋体"/>
          <w:color w:val="000000"/>
          <w:sz w:val="24"/>
          <w:lang w:val="en-US" w:eastAsia="zh-CN"/>
        </w:rPr>
        <w:t xml:space="preserve">2-3</w:t>
      </w:r>
      <w:r>
        <w:rPr>
          <w:rFonts w:hint="eastAsia" w:ascii="宋体" w:hAnsi="宋体"/>
          <w:color w:val="000000"/>
          <w:sz w:val="24"/>
        </w:rPr>
        <w:t xml:space="preserve">项方案的，得6分；方案完整性一般，科学合理性一般，设计清晰详细程度一般，能够符合本项目需求，能够提供上述1-</w:t>
      </w:r>
      <w:r>
        <w:rPr>
          <w:rFonts w:hint="eastAsia" w:ascii="宋体" w:hAnsi="宋体"/>
          <w:color w:val="000000"/>
          <w:sz w:val="24"/>
          <w:lang w:val="en-US" w:eastAsia="zh-CN"/>
        </w:rPr>
        <w:t xml:space="preserve">3</w:t>
      </w:r>
      <w:r>
        <w:rPr>
          <w:rFonts w:hint="eastAsia" w:ascii="宋体" w:hAnsi="宋体"/>
          <w:color w:val="000000"/>
          <w:sz w:val="24"/>
        </w:rPr>
        <w:t xml:space="preserve">项方案的，得4分；方案完整性、科学合理性、设计的清晰详细程度等只能基本满足要求，能够提供上述1-3项方案的，得2分；无方案的，不得分。</w:t>
      </w:r>
      <w:r>
        <w:rPr>
          <w:rFonts w:hint="eastAsia" w:ascii="宋体" w:hAnsi="宋体"/>
          <w:color w:val="000000"/>
          <w:sz w:val="24"/>
        </w:rPr>
      </w:r>
      <w:r/>
    </w:p>
    <w:p>
      <w:pPr>
        <w:pStyle w:val="887"/>
        <w:ind w:firstLine="480"/>
        <w:spacing w:line="500" w:lineRule="exact"/>
        <w:rPr>
          <w:rFonts w:hint="eastAsia" w:ascii="宋体" w:hAnsi="宋体"/>
          <w:color w:val="000000"/>
          <w:sz w:val="24"/>
        </w:rPr>
      </w:pPr>
      <w:r>
        <w:rPr>
          <w:rFonts w:hint="eastAsia" w:ascii="宋体" w:hAnsi="宋体"/>
          <w:color w:val="000000"/>
          <w:sz w:val="24"/>
        </w:rPr>
        <w:t xml:space="preserve">4.5 数据授权方案设计（9分）：针对本项目建设内容数据授权模块，考察投标人的详细方案设计情况，内容包括：①授权管理平台；②授权签署平台；③整体接入设计。</w:t>
      </w:r>
      <w:r>
        <w:rPr>
          <w:rFonts w:hint="eastAsia" w:ascii="宋体" w:hAnsi="宋体"/>
          <w:color w:val="000000"/>
          <w:sz w:val="24"/>
        </w:rPr>
      </w:r>
      <w:r/>
    </w:p>
    <w:p>
      <w:pPr>
        <w:pStyle w:val="887"/>
        <w:ind w:firstLine="480"/>
        <w:spacing w:line="500" w:lineRule="exact"/>
        <w:rPr>
          <w:rFonts w:hint="eastAsia" w:ascii="宋体" w:hAnsi="宋体"/>
          <w:color w:val="000000"/>
          <w:sz w:val="24"/>
        </w:rPr>
      </w:pPr>
      <w:r>
        <w:rPr>
          <w:rFonts w:hint="eastAsia" w:ascii="宋体" w:hAnsi="宋体"/>
          <w:color w:val="000000"/>
          <w:sz w:val="24"/>
        </w:rPr>
        <w:t xml:space="preserve">方案完整，科学合理，设计清晰详细，完全符合本项目需求，且能够提供上述3项全部方案的，得9分；方案较完整，科学合理性较强，设计较清晰详细，能够符合本项目需求，能够提供上述</w:t>
      </w:r>
      <w:r>
        <w:rPr>
          <w:rFonts w:hint="eastAsia" w:ascii="宋体" w:hAnsi="宋体"/>
          <w:color w:val="000000"/>
          <w:sz w:val="24"/>
          <w:lang w:val="en-US" w:eastAsia="zh-CN"/>
        </w:rPr>
        <w:t xml:space="preserve">2-3</w:t>
      </w:r>
      <w:r>
        <w:rPr>
          <w:rFonts w:hint="eastAsia" w:ascii="宋体" w:hAnsi="宋体"/>
          <w:color w:val="000000"/>
          <w:sz w:val="24"/>
        </w:rPr>
        <w:t xml:space="preserve">项方案的，得6分；方案完整性一般，科学合理性一般，设计清晰详细程度一般，能够符合本项目需求，能够提供上述1-</w:t>
      </w:r>
      <w:r>
        <w:rPr>
          <w:rFonts w:hint="eastAsia" w:ascii="宋体" w:hAnsi="宋体"/>
          <w:color w:val="000000"/>
          <w:sz w:val="24"/>
          <w:lang w:val="en-US" w:eastAsia="zh-CN"/>
        </w:rPr>
        <w:t xml:space="preserve">3</w:t>
      </w:r>
      <w:r>
        <w:rPr>
          <w:rFonts w:hint="eastAsia" w:ascii="宋体" w:hAnsi="宋体"/>
          <w:color w:val="000000"/>
          <w:sz w:val="24"/>
        </w:rPr>
        <w:t xml:space="preserve">项方案的，得4分；方案完整性、科学合理性、设计的清晰详细程度等只能基本满足要求，能够提供上述1-3项方案的，得2分；无方案的，不得分。</w:t>
      </w:r>
      <w:r>
        <w:rPr>
          <w:rFonts w:hint="eastAsia" w:ascii="宋体" w:hAnsi="宋体"/>
          <w:color w:val="000000"/>
          <w:sz w:val="24"/>
        </w:rPr>
      </w:r>
      <w:r/>
    </w:p>
    <w:p>
      <w:pPr>
        <w:pStyle w:val="887"/>
        <w:ind w:firstLine="480"/>
        <w:spacing w:line="500" w:lineRule="exact"/>
        <w:rPr>
          <w:rFonts w:hint="eastAsia" w:ascii="宋体" w:hAnsi="宋体"/>
          <w:color w:val="000000"/>
          <w:sz w:val="24"/>
        </w:rPr>
      </w:pPr>
      <w:r>
        <w:rPr>
          <w:rFonts w:hint="eastAsia" w:ascii="宋体" w:hAnsi="宋体"/>
          <w:color w:val="000000"/>
          <w:sz w:val="24"/>
        </w:rPr>
        <w:t xml:space="preserve">4.6 接口改造方案设计（8分）：针对本项目建设内容，考察投标人的系统接口设计情况，内容包括：①系统业务的连续性考虑；②系统数据的完整性考虑；③系统数据的安全性考虑。</w:t>
      </w:r>
      <w:r>
        <w:rPr>
          <w:rFonts w:hint="eastAsia" w:ascii="宋体" w:hAnsi="宋体"/>
          <w:color w:val="000000"/>
          <w:sz w:val="24"/>
        </w:rPr>
      </w:r>
      <w:r/>
    </w:p>
    <w:p>
      <w:pPr>
        <w:pStyle w:val="887"/>
        <w:ind w:firstLine="480"/>
        <w:spacing w:line="500" w:lineRule="exact"/>
        <w:rPr>
          <w:rFonts w:hint="eastAsia" w:ascii="宋体" w:hAnsi="宋体"/>
          <w:color w:val="000000"/>
          <w:sz w:val="24"/>
        </w:rPr>
      </w:pPr>
      <w:r>
        <w:rPr>
          <w:rFonts w:hint="eastAsia" w:ascii="宋体" w:hAnsi="宋体"/>
          <w:color w:val="000000"/>
          <w:sz w:val="24"/>
        </w:rPr>
        <w:t xml:space="preserve">方案完整，科学合理，设计清晰详细，完全符合本项目需求，且能够提供上述3项全部方案的，得8分；方案较完整，科学合理性较强，设计较清晰详细，能够符合本项目需求，能够提供上述</w:t>
      </w:r>
      <w:r>
        <w:rPr>
          <w:rFonts w:hint="eastAsia" w:ascii="宋体" w:hAnsi="宋体"/>
          <w:color w:val="000000"/>
          <w:sz w:val="24"/>
          <w:lang w:val="en-US" w:eastAsia="zh-CN"/>
        </w:rPr>
        <w:t xml:space="preserve">2-3</w:t>
      </w:r>
      <w:r>
        <w:rPr>
          <w:rFonts w:hint="eastAsia" w:ascii="宋体" w:hAnsi="宋体"/>
          <w:color w:val="000000"/>
          <w:sz w:val="24"/>
        </w:rPr>
        <w:t xml:space="preserve">项方案的，得6分；方案完整性一般，科学合理性一般，设计清晰详细程度一般，能够符合本项目需求，能够提供上述1-</w:t>
      </w:r>
      <w:r>
        <w:rPr>
          <w:rFonts w:hint="eastAsia" w:ascii="宋体" w:hAnsi="宋体"/>
          <w:color w:val="000000"/>
          <w:sz w:val="24"/>
          <w:lang w:val="en-US" w:eastAsia="zh-CN"/>
        </w:rPr>
        <w:t xml:space="preserve">3</w:t>
      </w:r>
      <w:r>
        <w:rPr>
          <w:rFonts w:hint="eastAsia" w:ascii="宋体" w:hAnsi="宋体"/>
          <w:color w:val="000000"/>
          <w:sz w:val="24"/>
        </w:rPr>
        <w:t xml:space="preserve">项方案的，得4分；方案完整性、科学合理性、设计的清晰详细程度等只能基本满足要求，能够提供上述1-3项方案的，得2分；无方案的，不得分。</w:t>
      </w:r>
      <w:r>
        <w:rPr>
          <w:rFonts w:hint="eastAsia" w:ascii="宋体" w:hAnsi="宋体"/>
          <w:color w:val="000000"/>
          <w:sz w:val="24"/>
        </w:rPr>
      </w:r>
      <w:r/>
    </w:p>
    <w:p>
      <w:pPr>
        <w:pStyle w:val="887"/>
        <w:ind w:firstLine="480"/>
        <w:spacing w:line="500" w:lineRule="exact"/>
        <w:rPr>
          <w:rFonts w:hint="eastAsia" w:ascii="宋体" w:hAnsi="宋体"/>
          <w:color w:val="000000"/>
          <w:sz w:val="24"/>
        </w:rPr>
      </w:pPr>
      <w:r>
        <w:rPr>
          <w:rFonts w:hint="eastAsia" w:ascii="宋体" w:hAnsi="宋体"/>
          <w:color w:val="000000"/>
          <w:sz w:val="24"/>
        </w:rPr>
        <w:t xml:space="preserve">4.7</w:t>
      </w:r>
      <w:r>
        <w:rPr>
          <w:rFonts w:hint="eastAsia" w:ascii="宋体" w:hAnsi="宋体"/>
          <w:color w:val="000000"/>
          <w:sz w:val="24"/>
          <w:lang w:val="en-US" w:eastAsia="zh-CN"/>
        </w:rPr>
        <w:t xml:space="preserve"> </w:t>
      </w:r>
      <w:r>
        <w:rPr>
          <w:rFonts w:hint="eastAsia" w:ascii="宋体" w:hAnsi="宋体"/>
          <w:color w:val="000000"/>
          <w:sz w:val="24"/>
        </w:rPr>
        <w:t xml:space="preserve">项目管理方案（6分）：针对本项目建设内容，考察投标人的项目管理方案情况，内容包括：①实施进度计划；②质量保证体系；③质量保证措施；④应急方案。</w:t>
      </w:r>
      <w:r>
        <w:rPr>
          <w:rFonts w:hint="eastAsia" w:ascii="宋体" w:hAnsi="宋体"/>
          <w:color w:val="000000"/>
          <w:sz w:val="24"/>
        </w:rPr>
      </w:r>
      <w:r/>
    </w:p>
    <w:p>
      <w:pPr>
        <w:pStyle w:val="887"/>
        <w:ind w:firstLine="480"/>
        <w:spacing w:line="500" w:lineRule="exact"/>
        <w:rPr>
          <w:rFonts w:hint="eastAsia" w:ascii="宋体" w:hAnsi="宋体"/>
          <w:color w:val="000000"/>
          <w:sz w:val="24"/>
        </w:rPr>
      </w:pPr>
      <w:r>
        <w:rPr>
          <w:rFonts w:hint="eastAsia" w:ascii="宋体" w:hAnsi="宋体"/>
          <w:color w:val="000000"/>
          <w:sz w:val="24"/>
        </w:rPr>
        <w:t xml:space="preserve">方案完整，科学合理，设计清晰详细，完全符合本项目需求，且能够提供上述4项全部方案的，得6分；方案较完整，科学合理性较强，设计较清晰详细，能够符合本项目需求，能够提供上述</w:t>
      </w:r>
      <w:r>
        <w:rPr>
          <w:rFonts w:hint="eastAsia" w:ascii="宋体" w:hAnsi="宋体"/>
          <w:color w:val="000000"/>
          <w:sz w:val="24"/>
          <w:lang w:val="en-US" w:eastAsia="zh-CN"/>
        </w:rPr>
        <w:t xml:space="preserve">2-4</w:t>
      </w:r>
      <w:r>
        <w:rPr>
          <w:rFonts w:hint="eastAsia" w:ascii="宋体" w:hAnsi="宋体"/>
          <w:color w:val="000000"/>
          <w:sz w:val="24"/>
        </w:rPr>
        <w:t xml:space="preserve">项方案的，得4分；方案完整性一般，科学合理性一般，设计清晰详细程度一般，能够符合本项目需求，能够提供上述1-4项方案的，得2分；无方案的，不得分。</w:t>
      </w:r>
      <w:r>
        <w:rPr>
          <w:rFonts w:hint="eastAsia" w:ascii="宋体" w:hAnsi="宋体"/>
          <w:color w:val="000000"/>
          <w:sz w:val="24"/>
        </w:rPr>
      </w:r>
      <w:r/>
    </w:p>
    <w:p>
      <w:pPr>
        <w:pStyle w:val="887"/>
        <w:ind w:firstLine="480"/>
        <w:spacing w:line="500" w:lineRule="exact"/>
        <w:rPr>
          <w:rFonts w:hint="eastAsia" w:ascii="宋体" w:hAnsi="宋体"/>
          <w:color w:val="000000"/>
          <w:sz w:val="24"/>
        </w:rPr>
      </w:pPr>
      <w:r>
        <w:rPr>
          <w:rFonts w:hint="eastAsia" w:ascii="宋体" w:hAnsi="宋体"/>
          <w:color w:val="000000"/>
          <w:sz w:val="24"/>
        </w:rPr>
        <w:t xml:space="preserve">4.8</w:t>
      </w:r>
      <w:r>
        <w:rPr>
          <w:rFonts w:hint="eastAsia" w:ascii="宋体" w:hAnsi="宋体"/>
          <w:color w:val="000000"/>
          <w:sz w:val="24"/>
          <w:lang w:val="en-US" w:eastAsia="zh-CN"/>
        </w:rPr>
        <w:t xml:space="preserve"> </w:t>
      </w:r>
      <w:r>
        <w:rPr>
          <w:rFonts w:hint="eastAsia" w:ascii="宋体" w:hAnsi="宋体"/>
          <w:color w:val="000000"/>
          <w:sz w:val="24"/>
        </w:rPr>
        <w:t xml:space="preserve">培训方案（5分）：针对本项目建设内容，考察投标人的培训方案情况，内容包括：①培训人员；②培训计划；③培训内容安排。</w:t>
      </w:r>
      <w:r>
        <w:rPr>
          <w:rFonts w:hint="eastAsia" w:ascii="宋体" w:hAnsi="宋体"/>
          <w:color w:val="000000"/>
          <w:sz w:val="24"/>
        </w:rPr>
      </w:r>
      <w:r/>
    </w:p>
    <w:p>
      <w:pPr>
        <w:pStyle w:val="887"/>
        <w:ind w:firstLine="480"/>
        <w:spacing w:line="500" w:lineRule="exact"/>
        <w:rPr>
          <w:rFonts w:hint="eastAsia" w:ascii="宋体" w:hAnsi="宋体"/>
          <w:color w:val="000000"/>
          <w:sz w:val="24"/>
        </w:rPr>
      </w:pPr>
      <w:r>
        <w:rPr>
          <w:rFonts w:hint="eastAsia" w:ascii="宋体" w:hAnsi="宋体"/>
          <w:color w:val="000000"/>
          <w:sz w:val="24"/>
        </w:rPr>
        <w:t xml:space="preserve">方案完整，科学合理，设计清晰详细，完全符合本项目需求，且能够提供上述3项全部方案的，得5分；方案较完整，科学合理性较强，设计较清晰详细，能够符合本项目需求，能够提供上述2-3项方案的，得3分；方案完整性一般，科学合理性一般，设计清晰详细程度一般，能够符合本项目需求，能够提供上述1-3项方案的，得2分；无方案的，不得分。</w:t>
      </w:r>
      <w:r>
        <w:rPr>
          <w:rFonts w:hint="eastAsia" w:ascii="宋体" w:hAnsi="宋体"/>
          <w:color w:val="000000"/>
          <w:sz w:val="24"/>
        </w:rPr>
      </w:r>
      <w:r/>
    </w:p>
    <w:p>
      <w:pPr>
        <w:pStyle w:val="887"/>
        <w:ind w:firstLine="480"/>
        <w:spacing w:line="500" w:lineRule="exact"/>
        <w:rPr>
          <w:rFonts w:hint="eastAsia" w:ascii="宋体" w:hAnsi="宋体"/>
          <w:color w:val="000000"/>
          <w:sz w:val="24"/>
        </w:rPr>
      </w:pPr>
      <w:r>
        <w:rPr>
          <w:rFonts w:hint="eastAsia" w:ascii="宋体" w:hAnsi="宋体"/>
          <w:color w:val="000000"/>
          <w:sz w:val="24"/>
        </w:rPr>
        <w:t xml:space="preserve">4.9</w:t>
      </w:r>
      <w:r>
        <w:rPr>
          <w:rFonts w:hint="eastAsia" w:ascii="宋体" w:hAnsi="宋体"/>
          <w:color w:val="000000"/>
          <w:sz w:val="24"/>
          <w:lang w:val="en-US" w:eastAsia="zh-CN"/>
        </w:rPr>
        <w:t xml:space="preserve"> </w:t>
      </w:r>
      <w:r>
        <w:rPr>
          <w:rFonts w:hint="eastAsia" w:ascii="宋体" w:hAnsi="宋体"/>
          <w:color w:val="000000"/>
          <w:sz w:val="24"/>
        </w:rPr>
        <w:t xml:space="preserve">售后服务方案（5分）：针对本项目建设内容，考察投标人的售后服务方案情况，内容包括：①故障响应时间；②售后维护保障。</w:t>
      </w:r>
      <w:r>
        <w:rPr>
          <w:rFonts w:hint="eastAsia" w:ascii="宋体" w:hAnsi="宋体"/>
          <w:color w:val="000000"/>
          <w:sz w:val="24"/>
        </w:rPr>
      </w:r>
      <w:r/>
    </w:p>
    <w:p>
      <w:pPr>
        <w:pStyle w:val="887"/>
        <w:ind w:firstLine="480"/>
        <w:spacing w:line="500" w:lineRule="exact"/>
        <w:rPr>
          <w:rFonts w:ascii="宋体" w:hAnsi="宋体"/>
          <w:color w:val="000000"/>
          <w:sz w:val="24"/>
        </w:rPr>
      </w:pPr>
      <w:r>
        <w:rPr>
          <w:rFonts w:hint="eastAsia" w:ascii="宋体" w:hAnsi="宋体"/>
          <w:color w:val="000000"/>
          <w:sz w:val="24"/>
        </w:rPr>
        <w:t xml:space="preserve">方案完整，科学合理，设计清晰详细，完全符合本项目需求，且能够提供上述2项全部方案的，得5分；方案较完整，科学合理性较强，设计较清晰详细，能够符合本项目需求，能够提供上述1-2项方案的，得3分；方案完整性一般，科学合理性一般，设计清晰详细程度一般，能够符合本项目需求，能够提供上述1</w:t>
      </w:r>
      <w:r>
        <w:rPr>
          <w:rFonts w:hint="eastAsia" w:ascii="宋体" w:hAnsi="宋体"/>
          <w:color w:val="000000"/>
          <w:sz w:val="24"/>
          <w:lang w:val="en-US" w:eastAsia="zh-CN"/>
        </w:rPr>
        <w:t xml:space="preserve">-2</w:t>
      </w:r>
      <w:r>
        <w:rPr>
          <w:rFonts w:hint="eastAsia" w:ascii="宋体" w:hAnsi="宋体"/>
          <w:color w:val="000000"/>
          <w:sz w:val="24"/>
        </w:rPr>
        <w:t xml:space="preserve">项方案的，得2分；无方案的，不得分。</w:t>
      </w:r>
      <w:r>
        <w:rPr>
          <w:rFonts w:ascii="宋体" w:hAnsi="宋体"/>
          <w:color w:val="000000"/>
          <w:sz w:val="24"/>
        </w:rPr>
      </w:r>
      <w:r/>
    </w:p>
    <w:p>
      <w:pPr>
        <w:pStyle w:val="887"/>
        <w:jc w:val="center"/>
        <w:spacing w:line="500" w:lineRule="exact"/>
        <w:tabs>
          <w:tab w:val="left" w:pos="1440" w:leader="none"/>
        </w:tabs>
        <w:rPr>
          <w:rFonts w:hint="eastAsia" w:ascii="黑体" w:hAnsi="黑体" w:eastAsia="黑体"/>
          <w:sz w:val="36"/>
          <w:szCs w:val="36"/>
        </w:rPr>
        <w:outlineLvl w:val="0"/>
      </w:pPr>
      <w:r>
        <w:rPr>
          <w:rFonts w:ascii="宋体" w:hAnsi="宋体"/>
          <w:color w:val="000000"/>
        </w:rPr>
        <w:br w:type="page" w:clear="all"/>
      </w:r>
      <w:r>
        <w:rPr>
          <w:rFonts w:hint="eastAsia" w:ascii="黑体" w:hAnsi="黑体" w:eastAsia="黑体"/>
          <w:sz w:val="36"/>
          <w:szCs w:val="36"/>
        </w:rPr>
        <w:t xml:space="preserve">第六章  </w:t>
      </w:r>
      <w:bookmarkEnd w:id="191"/>
      <w:r/>
      <w:bookmarkEnd w:id="192"/>
      <w:r/>
      <w:bookmarkEnd w:id="205"/>
      <w:r>
        <w:rPr>
          <w:rFonts w:hint="eastAsia" w:ascii="黑体" w:hAnsi="黑体" w:eastAsia="黑体"/>
          <w:sz w:val="36"/>
          <w:szCs w:val="36"/>
        </w:rPr>
        <w:t xml:space="preserve">投标文件内容与格式</w:t>
      </w:r>
      <w:r>
        <w:rPr>
          <w:rFonts w:hint="eastAsia" w:ascii="黑体" w:hAnsi="黑体" w:eastAsia="黑体"/>
          <w:sz w:val="36"/>
          <w:szCs w:val="36"/>
        </w:rPr>
      </w:r>
      <w:r/>
    </w:p>
    <w:p>
      <w:pPr>
        <w:pStyle w:val="976"/>
        <w:ind w:firstLine="602"/>
        <w:spacing w:before="0" w:after="0" w:line="500" w:lineRule="exact"/>
        <w:rPr>
          <w:rFonts w:hint="eastAsia" w:cs="Arial"/>
          <w:b/>
          <w:sz w:val="30"/>
          <w:szCs w:val="30"/>
        </w:rPr>
      </w:pPr>
      <w:r/>
      <w:bookmarkStart w:id="206" w:name="_Hlt26671244"/>
      <w:r/>
      <w:bookmarkEnd w:id="206"/>
      <w:r/>
      <w:bookmarkStart w:id="207" w:name="_Toc120614282"/>
      <w:r/>
      <w:bookmarkStart w:id="208" w:name="_Toc26554094"/>
      <w:r/>
      <w:bookmarkStart w:id="209" w:name="_Toc49090576"/>
      <w:r/>
      <w:bookmarkStart w:id="210" w:name="_Hlt26955039"/>
      <w:r/>
      <w:bookmarkEnd w:id="210"/>
      <w:r>
        <w:rPr>
          <w:rFonts w:hint="eastAsia" w:cs="Arial"/>
          <w:b/>
          <w:sz w:val="30"/>
          <w:szCs w:val="30"/>
        </w:rPr>
        <w:t xml:space="preserve">第一部分  投标文件内容</w:t>
      </w:r>
      <w:r>
        <w:rPr>
          <w:rFonts w:hint="eastAsia" w:cs="Arial"/>
          <w:b/>
          <w:sz w:val="30"/>
          <w:szCs w:val="30"/>
        </w:rPr>
      </w:r>
      <w:r/>
    </w:p>
    <w:p>
      <w:pPr>
        <w:pStyle w:val="976"/>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rPr>
          <w:rFonts w:hint="eastAsia" w:cs="Arial"/>
          <w:b/>
          <w:sz w:val="28"/>
          <w:szCs w:val="28"/>
        </w:rPr>
      </w: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976"/>
              <w:ind w:firstLine="0"/>
              <w:jc w:val="center"/>
              <w:spacing w:before="0" w:after="0" w:line="240" w:lineRule="auto"/>
              <w:rPr>
                <w:rFonts w:hint="eastAsia" w:ascii="宋体" w:hAnsi="宋体" w:cs="宋体"/>
                <w:b/>
              </w:rPr>
            </w:pPr>
            <w:r>
              <w:rPr>
                <w:rFonts w:hint="eastAsia" w:ascii="宋体" w:hAnsi="宋体" w:cs="宋体"/>
                <w:b/>
              </w:rPr>
              <w:t xml:space="preserve">序号</w:t>
            </w:r>
            <w:r>
              <w:rPr>
                <w:rFonts w:hint="eastAsia" w:ascii="宋体" w:hAnsi="宋体" w:cs="宋体"/>
                <w:b/>
              </w:rPr>
            </w:r>
            <w:r/>
          </w:p>
        </w:tc>
        <w:tc>
          <w:tcPr>
            <w:tcW w:w="6104" w:type="dxa"/>
            <w:vAlign w:val="center"/>
            <w:textDirection w:val="lrTb"/>
            <w:noWrap w:val="false"/>
          </w:tcPr>
          <w:p>
            <w:pPr>
              <w:pStyle w:val="976"/>
              <w:jc w:val="center"/>
              <w:spacing w:before="0" w:after="0" w:line="240" w:lineRule="auto"/>
              <w:rPr>
                <w:rFonts w:hint="eastAsia" w:ascii="宋体" w:hAnsi="宋体" w:cs="宋体"/>
                <w:b/>
              </w:rPr>
            </w:pPr>
            <w:r>
              <w:rPr>
                <w:rFonts w:hint="eastAsia" w:ascii="宋体" w:hAnsi="宋体" w:cs="宋体"/>
                <w:b/>
              </w:rPr>
              <w:t xml:space="preserve">评审项目及评审要求</w:t>
            </w:r>
            <w:r>
              <w:rPr>
                <w:rFonts w:hint="eastAsia" w:ascii="宋体" w:hAnsi="宋体" w:cs="宋体"/>
                <w:b/>
              </w:rPr>
            </w:r>
            <w:r/>
          </w:p>
        </w:tc>
        <w:tc>
          <w:tcPr>
            <w:tcW w:w="2449" w:type="dxa"/>
            <w:vAlign w:val="center"/>
            <w:textDirection w:val="lrTb"/>
            <w:noWrap w:val="false"/>
          </w:tcPr>
          <w:p>
            <w:pPr>
              <w:pStyle w:val="976"/>
              <w:ind w:firstLine="0"/>
              <w:jc w:val="center"/>
              <w:spacing w:before="0" w:after="0" w:line="240" w:lineRule="auto"/>
              <w:rPr>
                <w:rFonts w:hint="eastAsia" w:ascii="宋体" w:hAnsi="宋体" w:cs="宋体"/>
                <w:b/>
              </w:rPr>
            </w:pPr>
            <w:r>
              <w:rPr>
                <w:rFonts w:hint="eastAsia" w:ascii="宋体" w:hAnsi="宋体" w:cs="宋体"/>
                <w:b/>
              </w:rPr>
              <w:t xml:space="preserve">审查因素</w:t>
            </w:r>
            <w:r>
              <w:rPr>
                <w:rFonts w:hint="eastAsia" w:ascii="宋体" w:hAnsi="宋体" w:cs="宋体"/>
                <w:b/>
              </w:rPr>
            </w:r>
            <w:r/>
          </w:p>
        </w:tc>
      </w:tr>
      <w:tr>
        <w:trPr>
          <w:trHeight w:val="1335"/>
        </w:trPr>
        <w:tc>
          <w:tcPr>
            <w:tcW w:w="719" w:type="dxa"/>
            <w:vAlign w:val="center"/>
            <w:textDirection w:val="lrTb"/>
            <w:noWrap w:val="false"/>
          </w:tcPr>
          <w:p>
            <w:pPr>
              <w:pStyle w:val="976"/>
              <w:ind w:firstLine="0"/>
              <w:jc w:val="center"/>
              <w:spacing w:before="0" w:after="0" w:line="240" w:lineRule="auto"/>
              <w:rPr>
                <w:rFonts w:hint="eastAsia" w:ascii="宋体" w:hAnsi="宋体" w:cs="宋体"/>
              </w:rPr>
            </w:pPr>
            <w:r>
              <w:rPr>
                <w:rFonts w:hint="eastAsia" w:ascii="宋体" w:hAnsi="宋体" w:cs="宋体"/>
              </w:rPr>
              <w:t xml:space="preserve">1</w:t>
            </w:r>
            <w:r>
              <w:rPr>
                <w:rFonts w:hint="eastAsia" w:ascii="宋体" w:hAnsi="宋体" w:cs="宋体"/>
              </w:rPr>
            </w:r>
            <w:r/>
          </w:p>
        </w:tc>
        <w:tc>
          <w:tcPr>
            <w:tcW w:w="6104" w:type="dxa"/>
            <w:vAlign w:val="center"/>
            <w:textDirection w:val="lrTb"/>
            <w:noWrap w:val="false"/>
          </w:tcPr>
          <w:p>
            <w:pPr>
              <w:pStyle w:val="976"/>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具有独立承担民事责任能力的投标人营业执照或相关部门的登记证明文件（投标人如是允许以分支机构身份参加投标的，提供投标人分支机构的营业执照；投标人如是自然人情形的，提供有效身份证证明）。</w:t>
            </w:r>
            <w:r>
              <w:rPr>
                <w:rFonts w:hint="eastAsia" w:ascii="宋体" w:hAnsi="宋体" w:cs="宋体"/>
              </w:rPr>
            </w:r>
            <w:r/>
          </w:p>
        </w:tc>
        <w:tc>
          <w:tcPr>
            <w:tcW w:w="2449" w:type="dxa"/>
            <w:vAlign w:val="center"/>
            <w:vMerge w:val="restart"/>
            <w:textDirection w:val="lrTb"/>
            <w:noWrap w:val="false"/>
          </w:tcPr>
          <w:p>
            <w:pPr>
              <w:pStyle w:val="976"/>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rPr>
                <w:rFonts w:hint="eastAsia" w:ascii="宋体" w:hAnsi="宋体" w:cs="宋体"/>
              </w:rPr>
            </w:r>
            <w:r/>
          </w:p>
        </w:tc>
      </w:tr>
      <w:tr>
        <w:trPr>
          <w:trHeight w:val="812"/>
        </w:trPr>
        <w:tc>
          <w:tcPr>
            <w:tcW w:w="719" w:type="dxa"/>
            <w:vAlign w:val="center"/>
            <w:textDirection w:val="lrTb"/>
            <w:noWrap w:val="false"/>
          </w:tcPr>
          <w:p>
            <w:pPr>
              <w:pStyle w:val="976"/>
              <w:ind w:firstLine="0"/>
              <w:jc w:val="center"/>
              <w:spacing w:before="0" w:after="0" w:line="240" w:lineRule="auto"/>
              <w:rPr>
                <w:rFonts w:hint="eastAsia" w:ascii="宋体" w:hAnsi="宋体" w:cs="宋体"/>
              </w:rPr>
            </w:pPr>
            <w:r>
              <w:rPr>
                <w:rFonts w:hint="eastAsia" w:ascii="宋体" w:hAnsi="宋体" w:cs="宋体"/>
              </w:rPr>
              <w:t xml:space="preserve">2</w:t>
            </w:r>
            <w:r>
              <w:rPr>
                <w:rFonts w:hint="eastAsia" w:ascii="宋体" w:hAnsi="宋体" w:cs="宋体"/>
              </w:rPr>
            </w:r>
            <w:r/>
          </w:p>
        </w:tc>
        <w:tc>
          <w:tcPr>
            <w:tcW w:w="6104" w:type="dxa"/>
            <w:vAlign w:val="center"/>
            <w:textDirection w:val="lrTb"/>
            <w:noWrap w:val="false"/>
          </w:tcPr>
          <w:p>
            <w:pPr>
              <w:pStyle w:val="976"/>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rPr>
                <w:rFonts w:hint="eastAsia" w:ascii="宋体" w:hAnsi="宋体" w:cs="宋体"/>
              </w:rPr>
            </w:r>
            <w:r/>
          </w:p>
        </w:tc>
        <w:tc>
          <w:tcPr>
            <w:tcW w:w="2449" w:type="dxa"/>
            <w:vAlign w:val="center"/>
            <w:vMerge w:val="continue"/>
            <w:textDirection w:val="lrTb"/>
            <w:noWrap w:val="false"/>
          </w:tcPr>
          <w:p>
            <w:pPr>
              <w:pStyle w:val="976"/>
              <w:ind w:firstLine="0"/>
              <w:spacing w:before="0" w:after="0" w:line="240" w:lineRule="auto"/>
              <w:rPr>
                <w:rFonts w:hint="eastAsia" w:ascii="宋体" w:hAnsi="宋体" w:cs="宋体"/>
              </w:rPr>
            </w:pPr>
            <w:r>
              <w:rPr>
                <w:rFonts w:hint="eastAsia" w:ascii="宋体" w:hAnsi="宋体" w:cs="宋体"/>
              </w:rPr>
            </w:r>
            <w:r/>
          </w:p>
        </w:tc>
      </w:tr>
      <w:tr>
        <w:trPr>
          <w:trHeight w:val="1684"/>
        </w:trPr>
        <w:tc>
          <w:tcPr>
            <w:tcW w:w="719" w:type="dxa"/>
            <w:vAlign w:val="center"/>
            <w:textDirection w:val="lrTb"/>
            <w:noWrap w:val="false"/>
          </w:tcPr>
          <w:p>
            <w:pPr>
              <w:pStyle w:val="976"/>
              <w:ind w:firstLine="0"/>
              <w:jc w:val="center"/>
              <w:spacing w:before="0" w:after="0" w:line="240" w:lineRule="auto"/>
              <w:rPr>
                <w:rFonts w:hint="eastAsia" w:ascii="宋体" w:hAnsi="宋体" w:cs="宋体"/>
              </w:rPr>
            </w:pPr>
            <w:r>
              <w:rPr>
                <w:rFonts w:hint="eastAsia" w:ascii="宋体" w:hAnsi="宋体" w:cs="宋体"/>
              </w:rPr>
              <w:t xml:space="preserve">3</w:t>
            </w:r>
            <w:r>
              <w:rPr>
                <w:rFonts w:hint="eastAsia" w:ascii="宋体" w:hAnsi="宋体" w:cs="宋体"/>
              </w:rPr>
            </w:r>
            <w:r/>
          </w:p>
        </w:tc>
        <w:tc>
          <w:tcPr>
            <w:tcW w:w="6104" w:type="dxa"/>
            <w:vAlign w:val="center"/>
            <w:textDirection w:val="lrTb"/>
            <w:noWrap w:val="false"/>
          </w:tcPr>
          <w:p>
            <w:pPr>
              <w:pStyle w:val="976"/>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65"/>
                <w:rFonts w:hint="eastAsia" w:ascii="宋体" w:hAnsi="宋体" w:cs="宋体"/>
                <w:sz w:val="24"/>
                <w:szCs w:val="24"/>
              </w:rPr>
              <w:t xml:space="preserve">。</w:t>
            </w:r>
            <w:r>
              <w:rPr>
                <w:rFonts w:hint="eastAsia" w:ascii="宋体" w:hAnsi="宋体" w:cs="宋体"/>
              </w:rPr>
            </w:r>
            <w:r/>
          </w:p>
        </w:tc>
        <w:tc>
          <w:tcPr>
            <w:tcW w:w="2449" w:type="dxa"/>
            <w:vAlign w:val="center"/>
            <w:vMerge w:val="continue"/>
            <w:textDirection w:val="lrTb"/>
            <w:noWrap w:val="false"/>
          </w:tcPr>
          <w:p>
            <w:pPr>
              <w:pStyle w:val="976"/>
              <w:ind w:firstLine="0"/>
              <w:spacing w:before="0" w:after="0" w:line="240" w:lineRule="auto"/>
              <w:rPr>
                <w:rFonts w:hint="eastAsia" w:ascii="宋体" w:hAnsi="宋体" w:cs="宋体"/>
              </w:rPr>
            </w:pPr>
            <w:r>
              <w:rPr>
                <w:rFonts w:hint="eastAsia" w:ascii="宋体" w:hAnsi="宋体" w:cs="宋体"/>
              </w:rPr>
            </w:r>
            <w:r/>
          </w:p>
        </w:tc>
      </w:tr>
      <w:tr>
        <w:trPr>
          <w:trHeight w:val="963"/>
        </w:trPr>
        <w:tc>
          <w:tcPr>
            <w:tcW w:w="719" w:type="dxa"/>
            <w:vAlign w:val="center"/>
            <w:textDirection w:val="lrTb"/>
            <w:noWrap w:val="false"/>
          </w:tcPr>
          <w:p>
            <w:pPr>
              <w:pStyle w:val="976"/>
              <w:ind w:firstLine="0"/>
              <w:jc w:val="center"/>
              <w:spacing w:before="0" w:after="0" w:line="240" w:lineRule="auto"/>
              <w:rPr>
                <w:rFonts w:hint="eastAsia" w:ascii="宋体" w:hAnsi="宋体" w:cs="宋体"/>
              </w:rPr>
            </w:pPr>
            <w:r>
              <w:rPr>
                <w:rFonts w:hint="eastAsia" w:ascii="宋体" w:hAnsi="宋体" w:cs="宋体"/>
              </w:rPr>
              <w:t xml:space="preserve">4</w:t>
            </w:r>
            <w:r>
              <w:rPr>
                <w:rFonts w:hint="eastAsia" w:ascii="宋体" w:hAnsi="宋体" w:cs="宋体"/>
              </w:rPr>
            </w:r>
            <w:r/>
          </w:p>
        </w:tc>
        <w:tc>
          <w:tcPr>
            <w:tcW w:w="6104" w:type="dxa"/>
            <w:vAlign w:val="center"/>
            <w:textDirection w:val="lrTb"/>
            <w:noWrap w:val="false"/>
          </w:tcPr>
          <w:p>
            <w:pPr>
              <w:pStyle w:val="976"/>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976"/>
              <w:ind w:firstLine="0"/>
              <w:spacing w:before="0" w:after="0" w:line="240" w:lineRule="auto"/>
              <w:rPr>
                <w:rFonts w:hint="eastAsia" w:ascii="宋体" w:hAnsi="宋体" w:cs="宋体"/>
              </w:rPr>
            </w:pPr>
            <w:r>
              <w:rPr>
                <w:rFonts w:hint="eastAsia" w:ascii="宋体" w:hAnsi="宋体" w:cs="宋体"/>
              </w:rPr>
            </w:r>
            <w:r/>
          </w:p>
        </w:tc>
      </w:tr>
      <w:tr>
        <w:trPr>
          <w:trHeight w:val="1023"/>
        </w:trPr>
        <w:tc>
          <w:tcPr>
            <w:tcW w:w="719" w:type="dxa"/>
            <w:vAlign w:val="center"/>
            <w:textDirection w:val="lrTb"/>
            <w:noWrap w:val="false"/>
          </w:tcPr>
          <w:p>
            <w:pPr>
              <w:pStyle w:val="976"/>
              <w:ind w:firstLine="0"/>
              <w:jc w:val="center"/>
              <w:spacing w:before="0" w:after="0" w:line="240" w:lineRule="auto"/>
              <w:rPr>
                <w:rFonts w:hint="eastAsia" w:ascii="宋体" w:hAnsi="宋体" w:cs="宋体"/>
              </w:rPr>
            </w:pPr>
            <w:r>
              <w:rPr>
                <w:rFonts w:hint="eastAsia" w:ascii="宋体" w:hAnsi="宋体" w:cs="宋体"/>
              </w:rPr>
              <w:t xml:space="preserve">5</w:t>
            </w:r>
            <w:r>
              <w:rPr>
                <w:rFonts w:hint="eastAsia" w:ascii="宋体" w:hAnsi="宋体" w:cs="宋体"/>
              </w:rPr>
            </w:r>
            <w:r/>
          </w:p>
        </w:tc>
        <w:tc>
          <w:tcPr>
            <w:tcW w:w="6104" w:type="dxa"/>
            <w:vAlign w:val="center"/>
            <w:textDirection w:val="lrTb"/>
            <w:noWrap w:val="false"/>
          </w:tcPr>
          <w:p>
            <w:pPr>
              <w:pStyle w:val="976"/>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976"/>
              <w:ind w:firstLine="0"/>
              <w:spacing w:before="0" w:after="0" w:line="240" w:lineRule="auto"/>
              <w:rPr>
                <w:rFonts w:hint="eastAsia" w:ascii="宋体" w:hAnsi="宋体" w:cs="宋体"/>
              </w:rPr>
            </w:pPr>
            <w:r>
              <w:rPr>
                <w:rFonts w:hint="eastAsia" w:ascii="宋体" w:hAnsi="宋体" w:cs="宋体"/>
              </w:rPr>
            </w:r>
            <w:r/>
          </w:p>
        </w:tc>
      </w:tr>
      <w:tr>
        <w:trPr>
          <w:trHeight w:val="705"/>
        </w:trPr>
        <w:tc>
          <w:tcPr>
            <w:tcW w:w="719" w:type="dxa"/>
            <w:vAlign w:val="center"/>
            <w:textDirection w:val="lrTb"/>
            <w:noWrap w:val="false"/>
          </w:tcPr>
          <w:p>
            <w:pPr>
              <w:pStyle w:val="976"/>
              <w:ind w:firstLine="0"/>
              <w:jc w:val="center"/>
              <w:spacing w:before="0" w:after="0" w:line="240" w:lineRule="auto"/>
              <w:rPr>
                <w:rFonts w:hint="eastAsia" w:ascii="宋体" w:hAnsi="宋体" w:cs="宋体"/>
              </w:rPr>
            </w:pPr>
            <w:r>
              <w:rPr>
                <w:rFonts w:hint="eastAsia" w:ascii="宋体" w:hAnsi="宋体" w:cs="宋体"/>
              </w:rPr>
              <w:t xml:space="preserve">6</w:t>
            </w:r>
            <w:r>
              <w:rPr>
                <w:rFonts w:hint="eastAsia" w:ascii="宋体" w:hAnsi="宋体" w:cs="宋体"/>
              </w:rPr>
            </w:r>
            <w:r/>
          </w:p>
        </w:tc>
        <w:tc>
          <w:tcPr>
            <w:tcW w:w="6104" w:type="dxa"/>
            <w:vAlign w:val="center"/>
            <w:textDirection w:val="lrTb"/>
            <w:noWrap w:val="false"/>
          </w:tcPr>
          <w:p>
            <w:pPr>
              <w:pStyle w:val="976"/>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rPr>
                <w:rFonts w:hint="eastAsia" w:ascii="宋体" w:hAnsi="宋体" w:cs="宋体"/>
              </w:rPr>
            </w:r>
            <w:r/>
          </w:p>
        </w:tc>
        <w:tc>
          <w:tcPr>
            <w:tcW w:w="2449" w:type="dxa"/>
            <w:vAlign w:val="center"/>
            <w:vMerge w:val="continue"/>
            <w:textDirection w:val="lrTb"/>
            <w:noWrap w:val="false"/>
          </w:tcPr>
          <w:p>
            <w:pPr>
              <w:pStyle w:val="976"/>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976"/>
              <w:ind w:firstLine="0"/>
              <w:jc w:val="center"/>
              <w:spacing w:before="0" w:after="0" w:line="240" w:lineRule="auto"/>
              <w:rPr>
                <w:rFonts w:hint="eastAsia" w:ascii="宋体" w:hAnsi="宋体" w:cs="宋体"/>
              </w:rPr>
            </w:pPr>
            <w:r>
              <w:rPr>
                <w:rFonts w:hint="eastAsia" w:ascii="宋体" w:hAnsi="宋体" w:cs="宋体"/>
              </w:rPr>
              <w:t xml:space="preserve">7</w:t>
            </w:r>
            <w:r>
              <w:rPr>
                <w:rFonts w:hint="eastAsia" w:ascii="宋体" w:hAnsi="宋体" w:cs="宋体"/>
              </w:rPr>
            </w:r>
            <w:r/>
          </w:p>
        </w:tc>
        <w:tc>
          <w:tcPr>
            <w:tcW w:w="6104" w:type="dxa"/>
            <w:vAlign w:val="center"/>
            <w:textDirection w:val="lrTb"/>
            <w:noWrap w:val="false"/>
          </w:tcPr>
          <w:p>
            <w:pPr>
              <w:pStyle w:val="976"/>
              <w:ind w:firstLine="0"/>
              <w:spacing w:before="0" w:after="0" w:line="240" w:lineRule="auto"/>
              <w:rPr>
                <w:rFonts w:hint="eastAsia" w:ascii="宋体" w:hAnsi="宋体" w:cs="宋体"/>
              </w:rPr>
            </w:pPr>
            <w:r>
              <w:rPr>
                <w:rFonts w:hint="eastAsia" w:ascii="宋体" w:hAnsi="宋体" w:cs="宋体"/>
              </w:rPr>
              <w:t xml:space="preserve">满足中小企业政策的证明文件（如有中小企业政策要求的）。</w:t>
            </w:r>
            <w:r>
              <w:rPr>
                <w:rFonts w:hint="eastAsia" w:ascii="宋体" w:hAnsi="宋体" w:cs="宋体"/>
              </w:rPr>
            </w:r>
            <w:r/>
          </w:p>
        </w:tc>
        <w:tc>
          <w:tcPr>
            <w:tcW w:w="2449" w:type="dxa"/>
            <w:vAlign w:val="center"/>
            <w:textDirection w:val="lrTb"/>
            <w:noWrap w:val="false"/>
          </w:tcPr>
          <w:p>
            <w:pPr>
              <w:pStyle w:val="976"/>
              <w:ind w:firstLine="0"/>
              <w:spacing w:before="0" w:after="0" w:line="240" w:lineRule="auto"/>
              <w:rPr>
                <w:rFonts w:ascii="宋体" w:hAnsi="宋体" w:cs="宋体"/>
              </w:rPr>
            </w:pPr>
            <w:r>
              <w:rPr>
                <w:rFonts w:hint="eastAsia" w:ascii="宋体" w:hAnsi="宋体" w:cs="宋体"/>
              </w:rPr>
              <w:t xml:space="preserve">落实政府采购政策需满足的资格要求，详见第一章《投标邀请》</w:t>
            </w:r>
            <w:r>
              <w:rPr>
                <w:rFonts w:ascii="宋体" w:hAnsi="宋体" w:cs="宋体"/>
              </w:rPr>
            </w:r>
            <w:r/>
          </w:p>
        </w:tc>
      </w:tr>
      <w:tr>
        <w:trPr>
          <w:trHeight w:val="726"/>
        </w:trPr>
        <w:tc>
          <w:tcPr>
            <w:tcW w:w="719" w:type="dxa"/>
            <w:vAlign w:val="center"/>
            <w:textDirection w:val="lrTb"/>
            <w:noWrap w:val="false"/>
          </w:tcPr>
          <w:p>
            <w:pPr>
              <w:pStyle w:val="976"/>
              <w:ind w:firstLine="0"/>
              <w:jc w:val="center"/>
              <w:spacing w:before="0" w:after="0" w:line="240" w:lineRule="auto"/>
              <w:rPr>
                <w:rFonts w:hint="eastAsia" w:ascii="宋体" w:hAnsi="宋体" w:cs="宋体"/>
                <w:bCs/>
              </w:rPr>
            </w:pPr>
            <w:r>
              <w:rPr>
                <w:rFonts w:hint="eastAsia" w:ascii="宋体" w:hAnsi="宋体" w:cs="宋体"/>
                <w:bCs/>
              </w:rPr>
              <w:t xml:space="preserve">8</w:t>
            </w:r>
            <w:r>
              <w:rPr>
                <w:rFonts w:hint="eastAsia" w:ascii="宋体" w:hAnsi="宋体" w:cs="宋体"/>
                <w:bCs/>
              </w:rPr>
            </w:r>
            <w:r/>
          </w:p>
        </w:tc>
        <w:tc>
          <w:tcPr>
            <w:tcW w:w="6104" w:type="dxa"/>
            <w:vAlign w:val="center"/>
            <w:textDirection w:val="lrTb"/>
            <w:noWrap w:val="false"/>
          </w:tcPr>
          <w:p>
            <w:pPr>
              <w:pStyle w:val="976"/>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特定资格要求的）。</w:t>
            </w:r>
            <w:r>
              <w:rPr>
                <w:rFonts w:hint="eastAsia" w:ascii="宋体" w:hAnsi="宋体" w:cs="宋体"/>
                <w:bCs/>
              </w:rPr>
            </w:r>
            <w:r/>
          </w:p>
        </w:tc>
        <w:tc>
          <w:tcPr>
            <w:tcW w:w="2449" w:type="dxa"/>
            <w:vAlign w:val="center"/>
            <w:textDirection w:val="lrTb"/>
            <w:noWrap w:val="false"/>
          </w:tcPr>
          <w:p>
            <w:pPr>
              <w:pStyle w:val="976"/>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rPr>
                <w:rFonts w:hint="eastAsia" w:ascii="宋体" w:hAnsi="宋体" w:cs="宋体"/>
                <w:bCs/>
              </w:rPr>
            </w:r>
            <w:r/>
          </w:p>
        </w:tc>
      </w:tr>
      <w:tr>
        <w:trPr>
          <w:trHeight w:val="632"/>
        </w:trPr>
        <w:tc>
          <w:tcPr>
            <w:tcW w:w="719" w:type="dxa"/>
            <w:vAlign w:val="center"/>
            <w:textDirection w:val="lrTb"/>
            <w:noWrap w:val="false"/>
          </w:tcPr>
          <w:p>
            <w:pPr>
              <w:pStyle w:val="976"/>
              <w:ind w:firstLine="0"/>
              <w:jc w:val="center"/>
              <w:spacing w:before="0" w:after="0" w:line="240" w:lineRule="auto"/>
              <w:rPr>
                <w:rFonts w:hint="eastAsia" w:ascii="宋体" w:hAnsi="宋体" w:cs="宋体"/>
                <w:bCs/>
              </w:rPr>
            </w:pPr>
            <w:r>
              <w:rPr>
                <w:rFonts w:hint="eastAsia" w:ascii="宋体" w:hAnsi="宋体" w:cs="宋体"/>
                <w:bCs/>
              </w:rPr>
              <w:t xml:space="preserve">9</w:t>
            </w:r>
            <w:r>
              <w:rPr>
                <w:rFonts w:hint="eastAsia" w:ascii="宋体" w:hAnsi="宋体" w:cs="宋体"/>
                <w:bCs/>
              </w:rPr>
            </w:r>
            <w:r/>
          </w:p>
        </w:tc>
        <w:tc>
          <w:tcPr>
            <w:gridSpan w:val="2"/>
            <w:tcW w:w="8553" w:type="dxa"/>
            <w:vAlign w:val="center"/>
            <w:textDirection w:val="lrTb"/>
            <w:noWrap w:val="false"/>
          </w:tcPr>
          <w:p>
            <w:pPr>
              <w:pStyle w:val="976"/>
              <w:ind w:firstLine="0"/>
              <w:spacing w:before="0" w:after="0" w:line="240" w:lineRule="auto"/>
              <w:rPr>
                <w:rFonts w:hint="eastAsia"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rPr>
                <w:rFonts w:hint="eastAsia" w:ascii="宋体" w:hAnsi="宋体" w:cs="宋体"/>
              </w:rPr>
            </w:r>
            <w:r/>
          </w:p>
        </w:tc>
      </w:tr>
    </w:tbl>
    <w:p>
      <w:pPr>
        <w:pStyle w:val="887"/>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887"/>
        <w:numPr>
          <w:ilvl w:val="0"/>
          <w:numId w:val="10"/>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w:t>
      </w:r>
      <w:r>
        <w:rPr>
          <w:rFonts w:hint="eastAsia" w:ascii="宋体" w:hAnsi="宋体"/>
          <w:sz w:val="24"/>
          <w:szCs w:val="24"/>
        </w:rPr>
        <w:t xml:space="preserve">材料</w:t>
      </w:r>
      <w:r>
        <w:rPr>
          <w:rFonts w:ascii="宋体" w:hAnsi="宋体"/>
          <w:sz w:val="24"/>
          <w:szCs w:val="24"/>
        </w:rPr>
        <w:t xml:space="preserve">。</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w:t>
      </w:r>
      <w:r>
        <w:rPr>
          <w:rFonts w:hint="eastAsia" w:ascii="宋体" w:hAnsi="宋体"/>
          <w:sz w:val="24"/>
          <w:szCs w:val="24"/>
        </w:rPr>
        <w:t xml:space="preserve">材料</w:t>
      </w:r>
      <w:r>
        <w:rPr>
          <w:rFonts w:ascii="宋体" w:hAnsi="宋体"/>
          <w:sz w:val="24"/>
          <w:szCs w:val="24"/>
        </w:rPr>
        <w:t xml:space="preserve">；如因新成立</w:t>
      </w:r>
      <w:r>
        <w:rPr>
          <w:rFonts w:hint="eastAsia" w:ascii="宋体" w:hAnsi="宋体"/>
          <w:sz w:val="24"/>
          <w:szCs w:val="24"/>
        </w:rPr>
        <w:t xml:space="preserve">确无法提供</w:t>
      </w:r>
      <w:r>
        <w:rPr>
          <w:rFonts w:ascii="宋体" w:hAnsi="宋体"/>
          <w:sz w:val="24"/>
          <w:szCs w:val="24"/>
        </w:rPr>
        <w:t xml:space="preserve">的，可以不提供。</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sz w:val="24"/>
          <w:szCs w:val="24"/>
        </w:rPr>
      </w:r>
      <w:r/>
    </w:p>
    <w:p>
      <w:pPr>
        <w:pStyle w:val="887"/>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rPr>
          <w:rFonts w:hint="eastAsia" w:ascii="宋体" w:hAnsi="宋体"/>
          <w:sz w:val="24"/>
          <w:szCs w:val="24"/>
        </w:rPr>
      </w:r>
      <w:r/>
    </w:p>
    <w:p>
      <w:pPr>
        <w:pStyle w:val="887"/>
        <w:ind w:firstLine="480"/>
        <w:spacing w:line="500" w:lineRule="exact"/>
        <w:rPr>
          <w:rFonts w:hint="eastAsia" w:ascii="宋体" w:hAnsi="宋体"/>
          <w:color w:val="ff0000"/>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color w:val="ff0000"/>
          <w:sz w:val="24"/>
          <w:szCs w:val="24"/>
        </w:rPr>
      </w:r>
      <w:r/>
    </w:p>
    <w:p>
      <w:pPr>
        <w:pStyle w:val="887"/>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rPr>
          <w:rFonts w:hint="eastAsia" w:ascii="宋体" w:hAnsi="宋体"/>
          <w:sz w:val="24"/>
          <w:szCs w:val="24"/>
        </w:rPr>
      </w:r>
      <w:r/>
    </w:p>
    <w:p>
      <w:pPr>
        <w:pStyle w:val="887"/>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rPr>
          <w:rFonts w:hint="eastAsia" w:ascii="宋体" w:hAnsi="宋体"/>
          <w:sz w:val="24"/>
          <w:szCs w:val="24"/>
        </w:rPr>
      </w:r>
      <w:r/>
    </w:p>
    <w:p>
      <w:pPr>
        <w:pStyle w:val="887"/>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rPr>
          <w:rFonts w:hint="eastAsia"/>
          <w:b/>
          <w:sz w:val="28"/>
          <w:szCs w:val="28"/>
        </w:rPr>
      </w:r>
      <w:r/>
    </w:p>
    <w:p>
      <w:pPr>
        <w:pStyle w:val="887"/>
        <w:rPr>
          <w:b/>
          <w:sz w:val="28"/>
          <w:szCs w:val="28"/>
        </w:rPr>
      </w:pPr>
      <w:r>
        <w:rPr>
          <w:rFonts w:hint="eastAsia"/>
          <w:b/>
          <w:sz w:val="28"/>
          <w:szCs w:val="28"/>
        </w:rPr>
        <w:t xml:space="preserve">（一）符合性证明文件</w:t>
      </w:r>
      <w:r>
        <w:rPr>
          <w:b/>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976"/>
              <w:ind w:firstLine="0"/>
              <w:jc w:val="center"/>
              <w:spacing w:before="0" w:after="0" w:line="240" w:lineRule="auto"/>
              <w:rPr>
                <w:rFonts w:hint="eastAsia" w:cs="Arial"/>
                <w:b/>
              </w:rPr>
            </w:pPr>
            <w:r>
              <w:rPr>
                <w:rFonts w:hint="eastAsia" w:cs="Arial"/>
                <w:b/>
              </w:rPr>
              <w:t xml:space="preserve">序号</w:t>
            </w:r>
            <w:r>
              <w:rPr>
                <w:rFonts w:hint="eastAsia" w:cs="Arial"/>
                <w:b/>
              </w:rPr>
            </w:r>
            <w:r/>
          </w:p>
        </w:tc>
        <w:tc>
          <w:tcPr>
            <w:tcW w:w="6095" w:type="dxa"/>
            <w:vAlign w:val="center"/>
            <w:textDirection w:val="lrTb"/>
            <w:noWrap w:val="false"/>
          </w:tcPr>
          <w:p>
            <w:pPr>
              <w:pStyle w:val="976"/>
              <w:ind w:firstLine="0"/>
              <w:jc w:val="center"/>
              <w:spacing w:before="0" w:after="0" w:line="240" w:lineRule="auto"/>
              <w:rPr>
                <w:rFonts w:hint="eastAsia" w:cs="Arial"/>
                <w:b/>
              </w:rPr>
            </w:pPr>
            <w:r>
              <w:rPr>
                <w:rFonts w:hint="eastAsia" w:ascii="宋体" w:hAnsi="宋体" w:cs="宋体"/>
                <w:b/>
              </w:rPr>
              <w:t xml:space="preserve">评审项目及评审要求</w:t>
            </w:r>
            <w:r>
              <w:rPr>
                <w:rFonts w:hint="eastAsia" w:cs="Arial"/>
                <w:b/>
              </w:rPr>
            </w:r>
            <w:r/>
          </w:p>
        </w:tc>
        <w:tc>
          <w:tcPr>
            <w:tcW w:w="1979" w:type="dxa"/>
            <w:vAlign w:val="center"/>
            <w:textDirection w:val="lrTb"/>
            <w:noWrap w:val="false"/>
          </w:tcPr>
          <w:p>
            <w:pPr>
              <w:pStyle w:val="976"/>
              <w:ind w:firstLine="0"/>
              <w:jc w:val="center"/>
              <w:spacing w:before="0" w:after="0" w:line="240" w:lineRule="auto"/>
              <w:rPr>
                <w:rFonts w:hint="eastAsia" w:cs="Arial"/>
                <w:b/>
              </w:rPr>
            </w:pPr>
            <w:r>
              <w:rPr>
                <w:rFonts w:hint="eastAsia" w:cs="Arial"/>
                <w:b/>
              </w:rPr>
              <w:t xml:space="preserve">审查因素</w:t>
            </w:r>
            <w:r>
              <w:rPr>
                <w:rFonts w:hint="eastAsia" w:cs="Arial"/>
                <w:b/>
              </w:rPr>
            </w:r>
            <w:r/>
          </w:p>
        </w:tc>
      </w:tr>
      <w:tr>
        <w:trPr>
          <w:trHeight w:val="567"/>
        </w:trPr>
        <w:tc>
          <w:tcPr>
            <w:tcW w:w="823" w:type="dxa"/>
            <w:vAlign w:val="center"/>
            <w:textDirection w:val="lrTb"/>
            <w:noWrap w:val="false"/>
          </w:tcPr>
          <w:p>
            <w:pPr>
              <w:pStyle w:val="976"/>
              <w:ind w:firstLine="0"/>
              <w:jc w:val="center"/>
              <w:spacing w:before="0" w:after="0" w:line="240" w:lineRule="auto"/>
              <w:rPr>
                <w:rFonts w:hint="eastAsia" w:ascii="宋体" w:hAnsi="宋体" w:cs="Arial"/>
              </w:rPr>
            </w:pPr>
            <w:r>
              <w:rPr>
                <w:rFonts w:hint="eastAsia" w:ascii="宋体" w:hAnsi="宋体" w:cs="Arial"/>
              </w:rPr>
              <w:t xml:space="preserve">1</w:t>
            </w:r>
            <w:r>
              <w:rPr>
                <w:rFonts w:hint="eastAsia" w:ascii="宋体" w:hAnsi="宋体" w:cs="Arial"/>
              </w:rPr>
            </w:r>
            <w:r/>
          </w:p>
        </w:tc>
        <w:tc>
          <w:tcPr>
            <w:tcW w:w="6095" w:type="dxa"/>
            <w:vAlign w:val="center"/>
            <w:textDirection w:val="lrTb"/>
            <w:noWrap w:val="false"/>
          </w:tcPr>
          <w:p>
            <w:pPr>
              <w:pStyle w:val="976"/>
              <w:ind w:firstLine="0"/>
              <w:jc w:val="both"/>
              <w:spacing w:before="0" w:after="0" w:line="240" w:lineRule="auto"/>
              <w:rPr>
                <w:rFonts w:hint="eastAsia" w:ascii="宋体" w:hAnsi="宋体" w:cs="Arial"/>
              </w:rPr>
            </w:pPr>
            <w:r>
              <w:rPr>
                <w:rFonts w:hint="eastAsia" w:ascii="宋体" w:hAnsi="宋体" w:cs="Arial"/>
              </w:rPr>
              <w:t xml:space="preserve">投标函（给定格式）</w:t>
            </w:r>
            <w:r>
              <w:rPr>
                <w:rFonts w:hint="eastAsia" w:ascii="宋体" w:hAnsi="宋体" w:cs="Arial"/>
              </w:rPr>
            </w:r>
            <w:r/>
          </w:p>
        </w:tc>
        <w:tc>
          <w:tcPr>
            <w:tcW w:w="1979" w:type="dxa"/>
            <w:vAlign w:val="center"/>
            <w:vMerge w:val="restart"/>
            <w:textDirection w:val="lrTb"/>
            <w:noWrap w:val="false"/>
          </w:tcPr>
          <w:p>
            <w:pPr>
              <w:pStyle w:val="976"/>
              <w:ind w:firstLine="0"/>
              <w:jc w:val="center"/>
              <w:spacing w:before="0" w:after="0" w:line="240" w:lineRule="auto"/>
              <w:rPr>
                <w:rFonts w:hint="eastAsia" w:cs="Arial"/>
              </w:rPr>
            </w:pPr>
            <w:r>
              <w:rPr>
                <w:rFonts w:hint="eastAsia" w:cs="Arial"/>
              </w:rPr>
              <w:t xml:space="preserve">商务符合性</w:t>
            </w:r>
            <w:r>
              <w:rPr>
                <w:rFonts w:hint="eastAsia" w:cs="Arial"/>
              </w:rPr>
            </w:r>
            <w:r/>
          </w:p>
        </w:tc>
      </w:tr>
      <w:tr>
        <w:trPr>
          <w:trHeight w:val="567"/>
        </w:trPr>
        <w:tc>
          <w:tcPr>
            <w:tcW w:w="823" w:type="dxa"/>
            <w:vAlign w:val="center"/>
            <w:textDirection w:val="lrTb"/>
            <w:noWrap w:val="false"/>
          </w:tcPr>
          <w:p>
            <w:pPr>
              <w:pStyle w:val="976"/>
              <w:ind w:firstLine="0"/>
              <w:jc w:val="center"/>
              <w:spacing w:before="0" w:after="0" w:line="240" w:lineRule="auto"/>
              <w:rPr>
                <w:rFonts w:hint="eastAsia" w:ascii="宋体" w:hAnsi="宋体" w:cs="Arial"/>
              </w:rPr>
            </w:pPr>
            <w:r>
              <w:rPr>
                <w:rFonts w:hint="eastAsia" w:ascii="宋体" w:hAnsi="宋体" w:cs="Arial"/>
              </w:rPr>
              <w:t xml:space="preserve">2</w:t>
            </w:r>
            <w:r>
              <w:rPr>
                <w:rFonts w:hint="eastAsia" w:ascii="宋体" w:hAnsi="宋体" w:cs="Arial"/>
              </w:rPr>
            </w:r>
            <w:r/>
          </w:p>
        </w:tc>
        <w:tc>
          <w:tcPr>
            <w:tcW w:w="6095" w:type="dxa"/>
            <w:vAlign w:val="center"/>
            <w:textDirection w:val="lrTb"/>
            <w:noWrap w:val="false"/>
          </w:tcPr>
          <w:p>
            <w:pPr>
              <w:pStyle w:val="976"/>
              <w:ind w:firstLine="0"/>
              <w:jc w:val="both"/>
              <w:spacing w:before="0" w:after="0" w:line="240" w:lineRule="auto"/>
              <w:rPr>
                <w:rFonts w:hint="eastAsia" w:ascii="宋体" w:hAnsi="宋体" w:cs="Arial"/>
              </w:rPr>
            </w:pPr>
            <w:r>
              <w:rPr>
                <w:rFonts w:hint="eastAsia" w:ascii="宋体" w:hAnsi="宋体" w:cs="Arial"/>
              </w:rPr>
              <w:t xml:space="preserve">承诺书（给定格式）</w:t>
            </w:r>
            <w:r>
              <w:rPr>
                <w:rFonts w:hint="eastAsia" w:ascii="宋体" w:hAnsi="宋体" w:cs="Arial"/>
              </w:rPr>
            </w:r>
            <w:r/>
          </w:p>
        </w:tc>
        <w:tc>
          <w:tcPr>
            <w:tcW w:w="1979" w:type="dxa"/>
            <w:vAlign w:val="center"/>
            <w:vMerge w:val="continue"/>
            <w:textDirection w:val="lrTb"/>
            <w:noWrap w:val="false"/>
          </w:tcPr>
          <w:p>
            <w:pPr>
              <w:pStyle w:val="976"/>
              <w:ind w:firstLine="0"/>
              <w:jc w:val="center"/>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976"/>
              <w:ind w:firstLine="0"/>
              <w:jc w:val="center"/>
              <w:spacing w:before="0" w:after="0" w:line="240" w:lineRule="auto"/>
              <w:rPr>
                <w:rFonts w:hint="eastAsia" w:ascii="宋体" w:hAnsi="宋体"/>
              </w:rPr>
            </w:pPr>
            <w:r>
              <w:rPr>
                <w:rFonts w:hint="eastAsia" w:ascii="宋体" w:hAnsi="宋体"/>
              </w:rPr>
              <w:t xml:space="preserve">3</w:t>
            </w:r>
            <w:r>
              <w:rPr>
                <w:rFonts w:hint="eastAsia" w:ascii="宋体" w:hAnsi="宋体"/>
              </w:rPr>
            </w:r>
            <w:r/>
          </w:p>
        </w:tc>
        <w:tc>
          <w:tcPr>
            <w:tcW w:w="6095" w:type="dxa"/>
            <w:vAlign w:val="center"/>
            <w:textDirection w:val="lrTb"/>
            <w:noWrap w:val="false"/>
          </w:tcPr>
          <w:p>
            <w:pPr>
              <w:pStyle w:val="976"/>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rPr>
                <w:rFonts w:hint="eastAsia" w:ascii="宋体" w:hAnsi="宋体" w:cs="Arial"/>
              </w:rPr>
            </w:r>
            <w:r/>
          </w:p>
        </w:tc>
        <w:tc>
          <w:tcPr>
            <w:tcW w:w="1979" w:type="dxa"/>
            <w:vAlign w:val="center"/>
            <w:vMerge w:val="restart"/>
            <w:textDirection w:val="lrTb"/>
            <w:noWrap w:val="false"/>
          </w:tcPr>
          <w:p>
            <w:pPr>
              <w:pStyle w:val="976"/>
              <w:ind w:firstLine="0"/>
              <w:jc w:val="center"/>
              <w:spacing w:before="0" w:after="0" w:line="240" w:lineRule="auto"/>
              <w:rPr>
                <w:rFonts w:hint="eastAsia" w:cs="Arial"/>
              </w:rPr>
            </w:pPr>
            <w:r>
              <w:rPr>
                <w:rFonts w:hint="eastAsia" w:cs="Arial"/>
              </w:rPr>
              <w:t xml:space="preserve">报价符合性</w:t>
            </w:r>
            <w:r>
              <w:rPr>
                <w:rFonts w:hint="eastAsia" w:cs="Arial"/>
              </w:rPr>
            </w:r>
            <w:r/>
          </w:p>
        </w:tc>
      </w:tr>
      <w:tr>
        <w:trPr>
          <w:trHeight w:val="567"/>
        </w:trPr>
        <w:tc>
          <w:tcPr>
            <w:tcW w:w="823" w:type="dxa"/>
            <w:vAlign w:val="center"/>
            <w:textDirection w:val="lrTb"/>
            <w:noWrap w:val="false"/>
          </w:tcPr>
          <w:p>
            <w:pPr>
              <w:pStyle w:val="976"/>
              <w:ind w:firstLine="0"/>
              <w:jc w:val="center"/>
              <w:spacing w:before="0" w:after="0" w:line="240" w:lineRule="auto"/>
              <w:rPr>
                <w:rFonts w:hint="eastAsia" w:ascii="宋体" w:hAnsi="宋体"/>
              </w:rPr>
            </w:pPr>
            <w:r>
              <w:rPr>
                <w:rFonts w:hint="eastAsia" w:ascii="宋体" w:hAnsi="宋体"/>
              </w:rPr>
              <w:t xml:space="preserve">4</w:t>
            </w:r>
            <w:r>
              <w:rPr>
                <w:rFonts w:hint="eastAsia" w:ascii="宋体" w:hAnsi="宋体"/>
              </w:rPr>
            </w:r>
            <w:r/>
          </w:p>
        </w:tc>
        <w:tc>
          <w:tcPr>
            <w:tcW w:w="6095" w:type="dxa"/>
            <w:vAlign w:val="center"/>
            <w:textDirection w:val="lrTb"/>
            <w:noWrap w:val="false"/>
          </w:tcPr>
          <w:p>
            <w:pPr>
              <w:pStyle w:val="976"/>
              <w:ind w:firstLine="0"/>
              <w:jc w:val="both"/>
              <w:spacing w:before="0" w:after="0" w:line="240" w:lineRule="auto"/>
              <w:rPr>
                <w:rFonts w:hint="eastAsia" w:ascii="宋体" w:hAnsi="宋体" w:cs="Arial"/>
              </w:rPr>
            </w:pPr>
            <w:r>
              <w:rPr>
                <w:rFonts w:hint="eastAsia" w:ascii="宋体" w:hAnsi="宋体"/>
              </w:rPr>
              <w:t xml:space="preserve">分项报价表（给定格式）</w:t>
            </w:r>
            <w:r>
              <w:rPr>
                <w:rFonts w:hint="eastAsia" w:ascii="宋体" w:hAnsi="宋体" w:cs="Arial"/>
              </w:rPr>
            </w:r>
            <w:r/>
          </w:p>
        </w:tc>
        <w:tc>
          <w:tcPr>
            <w:tcW w:w="1979" w:type="dxa"/>
            <w:vAlign w:val="center"/>
            <w:vMerge w:val="continue"/>
            <w:textDirection w:val="lrTb"/>
            <w:noWrap w:val="false"/>
          </w:tcPr>
          <w:p>
            <w:pPr>
              <w:pStyle w:val="976"/>
              <w:ind w:firstLine="0"/>
              <w:jc w:val="center"/>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976"/>
              <w:ind w:firstLine="0"/>
              <w:jc w:val="center"/>
              <w:spacing w:before="0" w:after="0" w:line="240" w:lineRule="auto"/>
              <w:rPr>
                <w:rFonts w:hint="eastAsia" w:ascii="宋体" w:hAnsi="宋体"/>
              </w:rPr>
            </w:pPr>
            <w:r>
              <w:rPr>
                <w:rFonts w:hint="eastAsia" w:ascii="宋体" w:hAnsi="宋体"/>
              </w:rPr>
              <w:t xml:space="preserve">5</w:t>
            </w:r>
            <w:r>
              <w:rPr>
                <w:rFonts w:hint="eastAsia" w:ascii="宋体" w:hAnsi="宋体"/>
              </w:rPr>
            </w:r>
            <w:r/>
          </w:p>
        </w:tc>
        <w:tc>
          <w:tcPr>
            <w:tcW w:w="6095" w:type="dxa"/>
            <w:vAlign w:val="center"/>
            <w:textDirection w:val="lrTb"/>
            <w:noWrap w:val="false"/>
          </w:tcPr>
          <w:p>
            <w:pPr>
              <w:pStyle w:val="976"/>
              <w:ind w:firstLine="0"/>
              <w:jc w:val="both"/>
              <w:spacing w:before="0" w:after="0" w:line="240" w:lineRule="auto"/>
              <w:rPr>
                <w:rFonts w:ascii="宋体" w:hAnsi="宋体" w:cs="Arial"/>
              </w:rPr>
            </w:pPr>
            <w:r>
              <w:rPr>
                <w:rFonts w:hint="eastAsia" w:ascii="宋体" w:hAnsi="宋体"/>
              </w:rPr>
              <w:t xml:space="preserve">投标偏离表（给定格式）</w:t>
            </w:r>
            <w:r>
              <w:rPr>
                <w:rFonts w:ascii="宋体" w:hAnsi="宋体" w:cs="Arial"/>
              </w:rPr>
            </w:r>
            <w:r/>
          </w:p>
        </w:tc>
        <w:tc>
          <w:tcPr>
            <w:tcW w:w="1979" w:type="dxa"/>
            <w:vAlign w:val="center"/>
            <w:vMerge w:val="restart"/>
            <w:textDirection w:val="lrTb"/>
            <w:noWrap w:val="false"/>
          </w:tcPr>
          <w:p>
            <w:pPr>
              <w:pStyle w:val="976"/>
              <w:ind w:firstLine="0"/>
              <w:jc w:val="center"/>
              <w:spacing w:before="0" w:after="0" w:line="240" w:lineRule="auto"/>
              <w:rPr>
                <w:rFonts w:hint="eastAsia" w:cs="Arial"/>
              </w:rPr>
            </w:pPr>
            <w:r>
              <w:rPr>
                <w:rFonts w:hint="eastAsia" w:cs="Arial"/>
              </w:rPr>
              <w:t xml:space="preserve">技术符合性</w:t>
            </w:r>
            <w:r>
              <w:rPr>
                <w:rFonts w:hint="eastAsia" w:cs="Arial"/>
              </w:rPr>
            </w:r>
            <w:r/>
          </w:p>
        </w:tc>
      </w:tr>
      <w:tr>
        <w:trPr>
          <w:trHeight w:val="567"/>
        </w:trPr>
        <w:tc>
          <w:tcPr>
            <w:tcW w:w="823" w:type="dxa"/>
            <w:vAlign w:val="center"/>
            <w:textDirection w:val="lrTb"/>
            <w:noWrap w:val="false"/>
          </w:tcPr>
          <w:p>
            <w:pPr>
              <w:pStyle w:val="976"/>
              <w:ind w:firstLine="0"/>
              <w:jc w:val="center"/>
              <w:spacing w:before="0" w:after="0" w:line="240" w:lineRule="auto"/>
              <w:rPr>
                <w:rFonts w:hint="eastAsia" w:ascii="宋体" w:hAnsi="宋体"/>
              </w:rPr>
            </w:pPr>
            <w:r>
              <w:rPr>
                <w:rFonts w:hint="eastAsia" w:ascii="宋体" w:hAnsi="宋体"/>
              </w:rPr>
              <w:t xml:space="preserve">6</w:t>
            </w:r>
            <w:r>
              <w:rPr>
                <w:rFonts w:hint="eastAsia" w:ascii="宋体" w:hAnsi="宋体"/>
              </w:rPr>
            </w:r>
            <w:r/>
          </w:p>
        </w:tc>
        <w:tc>
          <w:tcPr>
            <w:tcW w:w="6095" w:type="dxa"/>
            <w:vAlign w:val="center"/>
            <w:textDirection w:val="lrTb"/>
            <w:noWrap w:val="false"/>
          </w:tcPr>
          <w:p>
            <w:pPr>
              <w:pStyle w:val="976"/>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rPr>
                <w:rFonts w:hint="eastAsia" w:ascii="宋体" w:hAnsi="宋体"/>
              </w:rPr>
            </w:r>
            <w:r/>
          </w:p>
        </w:tc>
        <w:tc>
          <w:tcPr>
            <w:tcW w:w="1979" w:type="dxa"/>
            <w:vAlign w:val="center"/>
            <w:vMerge w:val="continue"/>
            <w:textDirection w:val="lrTb"/>
            <w:noWrap w:val="false"/>
          </w:tcPr>
          <w:p>
            <w:pPr>
              <w:pStyle w:val="976"/>
              <w:ind w:firstLine="0"/>
              <w:jc w:val="center"/>
              <w:spacing w:before="0" w:after="0" w:line="240" w:lineRule="auto"/>
              <w:rPr>
                <w:rFonts w:hint="eastAsia" w:cs="Arial"/>
              </w:rPr>
            </w:pPr>
            <w:r>
              <w:rPr>
                <w:rFonts w:hint="eastAsia" w:cs="Arial"/>
              </w:rPr>
            </w:r>
            <w:r/>
          </w:p>
        </w:tc>
      </w:tr>
    </w:tbl>
    <w:p>
      <w:pPr>
        <w:pStyle w:val="887"/>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887"/>
        <w:numPr>
          <w:ilvl w:val="0"/>
          <w:numId w:val="11"/>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rPr>
          <w:rFonts w:hint="eastAsia" w:ascii="宋体" w:hAnsi="宋体"/>
          <w:sz w:val="24"/>
          <w:szCs w:val="24"/>
        </w:rPr>
      </w:r>
      <w:r/>
    </w:p>
    <w:p>
      <w:pPr>
        <w:pStyle w:val="887"/>
        <w:numPr>
          <w:ilvl w:val="0"/>
          <w:numId w:val="11"/>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rPr>
          <w:rFonts w:hint="eastAsia" w:ascii="宋体" w:hAnsi="宋体"/>
          <w:sz w:val="24"/>
          <w:szCs w:val="24"/>
        </w:rPr>
      </w:r>
      <w:r/>
    </w:p>
    <w:p>
      <w:pPr>
        <w:pStyle w:val="887"/>
        <w:numPr>
          <w:ilvl w:val="0"/>
          <w:numId w:val="11"/>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第1～5项可由联合体主体单位（即联合体牵头人）代表联合体提供。第6项按《采购需求》中的相应要求（如有）进行提供。</w:t>
      </w:r>
      <w:r>
        <w:rPr>
          <w:rFonts w:hint="eastAsia" w:ascii="宋体" w:hAnsi="宋体" w:cs="宋体"/>
          <w:sz w:val="24"/>
          <w:szCs w:val="24"/>
        </w:rPr>
      </w:r>
      <w:r/>
    </w:p>
    <w:p>
      <w:pPr>
        <w:pStyle w:val="887"/>
        <w:rPr>
          <w:rFonts w:hint="eastAsia"/>
          <w:b/>
          <w:color w:val="ff0000"/>
          <w:sz w:val="28"/>
          <w:szCs w:val="28"/>
        </w:rPr>
      </w:pPr>
      <w:r>
        <w:rPr>
          <w:rFonts w:hint="eastAsia"/>
          <w:b/>
          <w:color w:val="ff0000"/>
          <w:sz w:val="28"/>
          <w:szCs w:val="28"/>
        </w:rPr>
      </w:r>
      <w:r/>
    </w:p>
    <w:p>
      <w:pPr>
        <w:pStyle w:val="887"/>
        <w:rPr>
          <w:rFonts w:hint="eastAsia"/>
          <w:b/>
          <w:sz w:val="28"/>
          <w:szCs w:val="28"/>
        </w:rPr>
      </w:pPr>
      <w:r>
        <w:rPr>
          <w:rFonts w:hint="eastAsia"/>
          <w:b/>
          <w:sz w:val="28"/>
          <w:szCs w:val="28"/>
        </w:rPr>
        <w:t xml:space="preserve">（二）其他证明文件</w:t>
      </w:r>
      <w:r>
        <w:rPr>
          <w:rFonts w:hint="eastAsia"/>
          <w:b/>
          <w:sz w:val="28"/>
          <w:szCs w:val="28"/>
        </w:rPr>
      </w:r>
      <w:r/>
    </w:p>
    <w:p>
      <w:pPr>
        <w:pStyle w:val="887"/>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rPr>
          <w:rFonts w:hint="eastAsia" w:ascii="宋体" w:hAnsi="宋体"/>
          <w:sz w:val="24"/>
          <w:szCs w:val="24"/>
        </w:rPr>
      </w:r>
      <w:r/>
    </w:p>
    <w:p>
      <w:pPr>
        <w:pStyle w:val="887"/>
        <w:ind w:left="480"/>
        <w:spacing w:line="500" w:lineRule="exact"/>
        <w:rPr>
          <w:rFonts w:hint="eastAsia" w:ascii="宋体" w:hAnsi="宋体" w:cs="宋体"/>
          <w:sz w:val="24"/>
          <w:szCs w:val="24"/>
        </w:rPr>
      </w:pPr>
      <w:r>
        <w:rPr>
          <w:rFonts w:hint="eastAsia" w:ascii="宋体" w:hAnsi="宋体" w:cs="宋体"/>
          <w:sz w:val="24"/>
          <w:szCs w:val="24"/>
        </w:rPr>
        <w:t xml:space="preserve">2.投标人认为如有其他应附的文件可自拟并自行添加。</w:t>
      </w:r>
      <w:r>
        <w:rPr>
          <w:rFonts w:hint="eastAsia" w:ascii="宋体" w:hAnsi="宋体" w:cs="宋体"/>
          <w:sz w:val="24"/>
          <w:szCs w:val="24"/>
        </w:rPr>
      </w:r>
      <w:r/>
    </w:p>
    <w:p>
      <w:pPr>
        <w:pStyle w:val="887"/>
        <w:rPr>
          <w:rFonts w:hint="eastAsia" w:cs="Arial"/>
          <w:b/>
          <w:sz w:val="30"/>
          <w:szCs w:val="30"/>
        </w:rPr>
      </w:pPr>
      <w:r>
        <w:rPr>
          <w:rFonts w:ascii="宋体" w:hAnsi="宋体" w:cs="宋体"/>
          <w:color w:val="ff0000"/>
          <w:sz w:val="24"/>
          <w:szCs w:val="24"/>
        </w:rPr>
        <w:br w:type="page" w:clear="all"/>
      </w:r>
      <w:r>
        <w:rPr>
          <w:rFonts w:hint="eastAsia" w:cs="Arial"/>
          <w:b/>
          <w:sz w:val="30"/>
          <w:szCs w:val="30"/>
        </w:rPr>
        <w:t xml:space="preserve">第二部分  投标文件格式</w:t>
      </w:r>
      <w:r>
        <w:rPr>
          <w:rFonts w:hint="eastAsia" w:cs="Arial"/>
          <w:b/>
          <w:sz w:val="30"/>
          <w:szCs w:val="30"/>
        </w:rPr>
      </w:r>
      <w:r/>
    </w:p>
    <w:p>
      <w:pPr>
        <w:pStyle w:val="976"/>
        <w:ind w:firstLine="0"/>
        <w:spacing w:before="0" w:after="0"/>
        <w:rPr>
          <w:rFonts w:cs="Arial"/>
          <w:b/>
          <w:sz w:val="28"/>
          <w:szCs w:val="28"/>
        </w:rPr>
      </w:pPr>
      <w:r>
        <w:rPr>
          <w:rFonts w:hint="eastAsia" w:cs="Arial"/>
          <w:b/>
          <w:sz w:val="28"/>
          <w:szCs w:val="28"/>
        </w:rPr>
        <w:t xml:space="preserve">一、封面格式（参考格式）：</w:t>
      </w:r>
      <w:r>
        <w:rPr>
          <w:rFonts w:cs="Arial"/>
          <w:b/>
          <w:sz w:val="28"/>
          <w:szCs w:val="28"/>
        </w:rPr>
      </w:r>
      <w:r/>
    </w:p>
    <w:p>
      <w:pPr>
        <w:pStyle w:val="887"/>
        <w:jc w:val="center"/>
        <w:rPr>
          <w:rFonts w:hint="eastAsia" w:ascii="宋体" w:hAnsi="宋体"/>
          <w:b/>
          <w:sz w:val="72"/>
          <w:shd w:val="clear" w:color="ffffff" w:fill="d9d9d9"/>
        </w:rPr>
      </w:pPr>
      <w:r>
        <w:rPr>
          <w:rFonts w:hint="eastAsia" w:ascii="宋体" w:hAnsi="宋体"/>
          <w:b/>
          <w:sz w:val="72"/>
          <w:shd w:val="clear" w:color="ffffff" w:fill="d9d9d9"/>
        </w:rPr>
      </w:r>
      <w:r/>
    </w:p>
    <w:p>
      <w:pPr>
        <w:pStyle w:val="887"/>
        <w:jc w:val="center"/>
        <w:rPr>
          <w:rFonts w:hint="eastAsia" w:ascii="宋体" w:hAnsi="宋体"/>
          <w:b/>
          <w:sz w:val="72"/>
          <w:shd w:val="clear" w:color="ffffff" w:fill="d9d9d9"/>
        </w:rPr>
      </w:pPr>
      <w:r>
        <w:rPr>
          <w:rFonts w:hint="eastAsia" w:ascii="宋体" w:hAnsi="宋体"/>
          <w:b/>
          <w:sz w:val="72"/>
          <w:shd w:val="clear" w:color="ffffff" w:fill="d9d9d9"/>
        </w:rPr>
      </w:r>
      <w:r/>
    </w:p>
    <w:p>
      <w:pPr>
        <w:pStyle w:val="887"/>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rPr>
          <w:rFonts w:hint="eastAsia" w:ascii="黑体" w:hAnsi="华文中宋" w:eastAsia="黑体"/>
          <w:bCs/>
          <w:spacing w:val="20"/>
          <w:sz w:val="84"/>
          <w:szCs w:val="84"/>
        </w:rPr>
      </w:r>
      <w:r/>
    </w:p>
    <w:p>
      <w:pPr>
        <w:pStyle w:val="887"/>
        <w:jc w:val="center"/>
        <w:rPr>
          <w:rFonts w:hint="eastAsia" w:ascii="宋体" w:hAnsi="宋体"/>
          <w:b/>
          <w:sz w:val="72"/>
          <w:shd w:val="clear" w:color="ffffff" w:fill="d9d9d9"/>
        </w:rPr>
      </w:pPr>
      <w:r>
        <w:rPr>
          <w:rFonts w:hint="eastAsia" w:ascii="宋体" w:hAnsi="宋体"/>
          <w:b/>
          <w:sz w:val="72"/>
          <w:shd w:val="clear" w:color="ffffff" w:fill="d9d9d9"/>
        </w:rPr>
      </w:r>
      <w:r/>
    </w:p>
    <w:p>
      <w:pPr>
        <w:pStyle w:val="887"/>
        <w:jc w:val="center"/>
        <w:rPr>
          <w:rFonts w:hint="eastAsia" w:ascii="宋体" w:hAnsi="宋体"/>
          <w:b/>
          <w:sz w:val="72"/>
          <w:shd w:val="clear" w:color="ffffff" w:fill="d9d9d9"/>
        </w:rPr>
      </w:pPr>
      <w:r>
        <w:rPr>
          <w:rFonts w:hint="eastAsia" w:ascii="宋体" w:hAnsi="宋体"/>
          <w:b/>
          <w:sz w:val="72"/>
          <w:shd w:val="clear" w:color="ffffff" w:fill="d9d9d9"/>
        </w:rPr>
      </w:r>
      <w:r/>
    </w:p>
    <w:p>
      <w:pPr>
        <w:pStyle w:val="887"/>
        <w:jc w:val="center"/>
        <w:rPr>
          <w:rFonts w:hint="eastAsia" w:ascii="宋体" w:hAnsi="宋体"/>
          <w:b/>
          <w:sz w:val="72"/>
          <w:shd w:val="clear" w:color="ffffff" w:fill="d9d9d9"/>
        </w:rPr>
      </w:pPr>
      <w:r>
        <w:rPr>
          <w:rFonts w:hint="eastAsia" w:ascii="宋体" w:hAnsi="宋体"/>
          <w:b/>
          <w:sz w:val="72"/>
          <w:shd w:val="clear" w:color="ffffff" w:fill="d9d9d9"/>
        </w:rPr>
      </w:r>
      <w:r/>
    </w:p>
    <w:p>
      <w:pPr>
        <w:pStyle w:val="887"/>
        <w:jc w:val="center"/>
        <w:rPr>
          <w:rFonts w:hint="eastAsia" w:ascii="宋体" w:hAnsi="宋体"/>
          <w:b/>
          <w:sz w:val="72"/>
          <w:shd w:val="clear" w:color="ffffff" w:fill="d9d9d9"/>
        </w:rPr>
      </w:pPr>
      <w:r>
        <w:rPr>
          <w:rFonts w:hint="eastAsia" w:ascii="宋体" w:hAnsi="宋体"/>
          <w:b/>
          <w:sz w:val="72"/>
          <w:shd w:val="clear" w:color="ffffff" w:fill="d9d9d9"/>
        </w:rPr>
      </w:r>
      <w:r/>
    </w:p>
    <w:p>
      <w:pPr>
        <w:pStyle w:val="887"/>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项目编号：</w:t>
      </w:r>
      <w:r>
        <w:rPr>
          <w:rFonts w:hint="eastAsia" w:ascii="黑体" w:hAnsi="华文中宋" w:eastAsia="黑体"/>
          <w:bCs/>
          <w:color w:val="000000"/>
          <w:sz w:val="30"/>
          <w:szCs w:val="30"/>
          <w:lang w:eastAsia="zh-CN"/>
        </w:rPr>
        <w:t xml:space="preserve">JSZC-320200-JZCG-G2026-0024</w:t>
      </w:r>
      <w:r>
        <w:rPr>
          <w:rFonts w:hint="eastAsia" w:ascii="黑体" w:hAnsi="华文中宋" w:eastAsia="黑体"/>
          <w:bCs/>
          <w:color w:val="000000"/>
          <w:sz w:val="30"/>
          <w:szCs w:val="30"/>
          <w:lang w:eastAsia="zh-CN"/>
        </w:rPr>
      </w:r>
      <w:r/>
    </w:p>
    <w:p>
      <w:pPr>
        <w:pStyle w:val="887"/>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项目名称：</w:t>
      </w:r>
      <w:r>
        <w:rPr>
          <w:rFonts w:hint="eastAsia" w:ascii="黑体" w:hAnsi="华文中宋" w:eastAsia="黑体"/>
          <w:bCs/>
          <w:color w:val="000000"/>
          <w:sz w:val="30"/>
          <w:szCs w:val="30"/>
          <w:lang w:eastAsia="zh-CN"/>
        </w:rPr>
        <w:t xml:space="preserve">无锡市住房公积金管理中心2025年公积金信息系统优化改造项目</w:t>
      </w:r>
      <w:r>
        <w:rPr>
          <w:rFonts w:hint="eastAsia" w:ascii="黑体" w:hAnsi="华文中宋" w:eastAsia="黑体"/>
          <w:bCs/>
          <w:color w:val="000000"/>
          <w:sz w:val="30"/>
          <w:szCs w:val="30"/>
          <w:lang w:eastAsia="zh-CN"/>
        </w:rPr>
      </w:r>
      <w:r/>
    </w:p>
    <w:p>
      <w:pPr>
        <w:pStyle w:val="887"/>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rPr>
          <w:rFonts w:hint="eastAsia" w:ascii="黑体" w:hAnsi="华文中宋" w:eastAsia="黑体"/>
          <w:bCs/>
          <w:color w:val="000000"/>
          <w:sz w:val="30"/>
          <w:szCs w:val="30"/>
        </w:rPr>
      </w:r>
      <w:r/>
    </w:p>
    <w:p>
      <w:pPr>
        <w:pStyle w:val="887"/>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rPr>
          <w:rFonts w:ascii="黑体" w:hAnsi="华文中宋" w:eastAsia="黑体"/>
          <w:bCs/>
          <w:color w:val="000000"/>
          <w:sz w:val="30"/>
          <w:szCs w:val="30"/>
        </w:rPr>
      </w:r>
      <w:r/>
    </w:p>
    <w:p>
      <w:pPr>
        <w:pStyle w:val="887"/>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rPr>
          <w:rFonts w:hint="eastAsia" w:ascii="Arial" w:hAnsi="Arial"/>
          <w:b/>
          <w:sz w:val="28"/>
          <w:szCs w:val="28"/>
        </w:rPr>
      </w:r>
      <w:r/>
    </w:p>
    <w:p>
      <w:pPr>
        <w:pStyle w:val="887"/>
        <w:jc w:val="center"/>
        <w:rPr>
          <w:rFonts w:ascii="宋体" w:hAnsi="宋体"/>
          <w:sz w:val="24"/>
          <w:shd w:val="clear" w:color="ffffff" w:fill="d9d9d9"/>
        </w:rPr>
        <w:outlineLvl w:val="0"/>
      </w:pPr>
      <w:r>
        <w:rPr>
          <w:rFonts w:hint="eastAsia" w:ascii="黑体" w:eastAsia="黑体"/>
          <w:bCs/>
          <w:color w:val="000000"/>
          <w:sz w:val="28"/>
          <w:szCs w:val="28"/>
        </w:rPr>
        <w:t xml:space="preserve">授权委托书</w:t>
      </w:r>
      <w:r>
        <w:rPr>
          <w:rFonts w:ascii="宋体" w:hAnsi="宋体"/>
          <w:sz w:val="24"/>
          <w:shd w:val="clear" w:color="ffffff" w:fill="d9d9d9"/>
        </w:rPr>
      </w:r>
      <w:r/>
    </w:p>
    <w:p>
      <w:pPr>
        <w:pStyle w:val="974"/>
        <w:ind w:firstLine="480"/>
        <w:tabs>
          <w:tab w:val="left" w:pos="360" w:leader="none"/>
        </w:tabs>
        <w:rPr>
          <w:rFonts w:hint="eastAsia"/>
          <w:color w:val="000000"/>
          <w:sz w:val="24"/>
          <w:szCs w:val="24"/>
        </w:rPr>
      </w:pPr>
      <w:r>
        <w:rPr>
          <w:rFonts w:hint="eastAsia"/>
          <w:color w:val="000000"/>
          <w:sz w:val="24"/>
          <w:szCs w:val="24"/>
        </w:rPr>
        <w:t xml:space="preserve">我公司（单位、联合体）针对</w:t>
      </w:r>
      <w:r>
        <w:rPr>
          <w:rFonts w:hint="eastAsia" w:ascii="宋体" w:hAnsi="宋体"/>
          <w:bCs/>
          <w:color w:val="000000"/>
          <w:sz w:val="24"/>
          <w:szCs w:val="24"/>
          <w:lang w:eastAsia="zh-CN"/>
        </w:rPr>
        <w:t xml:space="preserve">JSZC-320200-JZCG-G2026-0024</w:t>
      </w:r>
      <w:r>
        <w:rPr>
          <w:rFonts w:hint="eastAsia" w:ascii="宋体" w:hAnsi="宋体"/>
          <w:bCs/>
          <w:color w:val="000000"/>
          <w:sz w:val="24"/>
          <w:szCs w:val="24"/>
        </w:rPr>
        <w:t xml:space="preserve">项目，兹授权：</w:t>
      </w:r>
      <w:r>
        <w:rPr>
          <w:rFonts w:hint="eastAsia"/>
          <w:color w:val="000000"/>
          <w:sz w:val="24"/>
          <w:szCs w:val="24"/>
        </w:rPr>
      </w:r>
      <w:r/>
    </w:p>
    <w:p>
      <w:pPr>
        <w:pStyle w:val="974"/>
        <w:ind w:firstLine="480"/>
        <w:tabs>
          <w:tab w:val="left" w:pos="360" w:leader="none"/>
        </w:tabs>
        <w:rPr>
          <w:rFonts w:hint="eastAsia"/>
          <w:sz w:val="24"/>
          <w:szCs w:val="24"/>
        </w:rPr>
      </w:pPr>
      <w:r>
        <w:rPr>
          <w:rFonts w:hint="eastAsia"/>
          <w:sz w:val="24"/>
          <w:szCs w:val="24"/>
        </w:rPr>
        <w:t xml:space="preserve">被授权人的姓名：</w:t>
      </w:r>
      <w:r>
        <w:rPr>
          <w:rFonts w:hint="eastAsia"/>
          <w:sz w:val="24"/>
          <w:szCs w:val="24"/>
          <w:u w:val="single"/>
        </w:rPr>
        <w:t xml:space="preserve">      </w:t>
      </w:r>
      <w:r>
        <w:rPr>
          <w:rFonts w:hint="eastAsia"/>
          <w:sz w:val="24"/>
          <w:szCs w:val="24"/>
        </w:rPr>
        <w:t xml:space="preserve">；性别：</w:t>
      </w:r>
      <w:r>
        <w:rPr>
          <w:rFonts w:hint="eastAsia"/>
          <w:sz w:val="24"/>
          <w:szCs w:val="24"/>
          <w:u w:val="single"/>
        </w:rPr>
        <w:t xml:space="preserve">    </w:t>
      </w:r>
      <w:r>
        <w:rPr>
          <w:rFonts w:hint="eastAsia"/>
          <w:sz w:val="24"/>
          <w:szCs w:val="24"/>
        </w:rPr>
        <w:t xml:space="preserve">；年龄：</w:t>
      </w:r>
      <w:r>
        <w:rPr>
          <w:rFonts w:hint="eastAsia"/>
          <w:sz w:val="24"/>
          <w:szCs w:val="24"/>
          <w:u w:val="single"/>
        </w:rPr>
        <w:t xml:space="preserve">    </w:t>
      </w:r>
      <w:r>
        <w:rPr>
          <w:rFonts w:hint="eastAsia"/>
          <w:sz w:val="24"/>
          <w:szCs w:val="24"/>
        </w:rPr>
        <w:t xml:space="preserve">；职务：</w:t>
      </w:r>
      <w:r>
        <w:rPr>
          <w:rFonts w:hint="eastAsia"/>
          <w:sz w:val="24"/>
          <w:szCs w:val="24"/>
          <w:u w:val="single"/>
        </w:rPr>
        <w:t xml:space="preserve">      </w:t>
      </w:r>
      <w:r>
        <w:rPr>
          <w:rFonts w:hint="eastAsia"/>
          <w:sz w:val="24"/>
          <w:szCs w:val="24"/>
        </w:rPr>
        <w:t xml:space="preserve">；</w:t>
      </w:r>
      <w:r>
        <w:rPr>
          <w:rFonts w:hint="eastAsia"/>
          <w:sz w:val="24"/>
          <w:szCs w:val="24"/>
        </w:rPr>
      </w:r>
      <w:r/>
    </w:p>
    <w:p>
      <w:pPr>
        <w:pStyle w:val="974"/>
        <w:ind w:firstLine="480"/>
        <w:tabs>
          <w:tab w:val="left" w:pos="360" w:leader="none"/>
        </w:tabs>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rPr>
          <w:rFonts w:hint="eastAsia"/>
          <w:sz w:val="24"/>
          <w:szCs w:val="24"/>
        </w:rPr>
      </w:r>
      <w:r/>
    </w:p>
    <w:p>
      <w:pPr>
        <w:pStyle w:val="974"/>
        <w:ind w:firstLine="480"/>
        <w:tabs>
          <w:tab w:val="left" w:pos="360" w:leader="none"/>
        </w:tabs>
        <w:rPr>
          <w:rFonts w:hint="eastAsia"/>
          <w:sz w:val="24"/>
          <w:szCs w:val="24"/>
        </w:rPr>
      </w:pPr>
      <w:r>
        <w:rPr>
          <w:rFonts w:hint="eastAsia"/>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rPr>
          <w:rFonts w:hint="eastAsia"/>
          <w:sz w:val="24"/>
          <w:szCs w:val="24"/>
        </w:rPr>
      </w:r>
      <w:r/>
    </w:p>
    <w:p>
      <w:pPr>
        <w:pStyle w:val="974"/>
        <w:ind w:firstLine="480"/>
        <w:tabs>
          <w:tab w:val="left" w:pos="360" w:leader="none"/>
        </w:tabs>
        <w:rPr>
          <w:rFonts w:hint="eastAsia" w:ascii="宋体" w:hAnsi="宋体"/>
          <w:bCs/>
          <w:color w:val="000000"/>
          <w:sz w:val="24"/>
          <w:szCs w:val="24"/>
        </w:rPr>
      </w:pPr>
      <w:r>
        <w:rPr>
          <w:rFonts w:hint="eastAsia"/>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color w:val="000000"/>
          <w:sz w:val="24"/>
          <w:szCs w:val="24"/>
        </w:rPr>
        <w:t xml:space="preserve">书有效期内签署的）不因授权的撤销而失效。</w:t>
      </w:r>
      <w:r>
        <w:rPr>
          <w:rFonts w:hint="eastAsia" w:ascii="宋体" w:hAnsi="宋体"/>
          <w:bCs/>
          <w:color w:val="000000"/>
          <w:sz w:val="24"/>
          <w:szCs w:val="24"/>
        </w:rPr>
      </w:r>
      <w:r/>
    </w:p>
    <w:p>
      <w:pPr>
        <w:pStyle w:val="974"/>
        <w:ind w:firstLine="480"/>
        <w:tabs>
          <w:tab w:val="left" w:pos="360" w:leader="none"/>
        </w:tabs>
        <w:rPr>
          <w:rFonts w:hint="eastAsia"/>
          <w:sz w:val="24"/>
          <w:szCs w:val="24"/>
        </w:rPr>
      </w:pPr>
      <w:r>
        <w:rPr>
          <w:rFonts w:hint="eastAsia"/>
          <w:sz w:val="24"/>
          <w:szCs w:val="24"/>
        </w:rPr>
        <w:t xml:space="preserve">特此授权委托。</w:t>
      </w:r>
      <w:r>
        <w:rPr>
          <w:rFonts w:hint="eastAsia"/>
          <w:sz w:val="24"/>
          <w:szCs w:val="24"/>
        </w:rPr>
      </w:r>
      <w:r/>
    </w:p>
    <w:p>
      <w:pPr>
        <w:pStyle w:val="974"/>
        <w:ind w:firstLine="0"/>
        <w:tabs>
          <w:tab w:val="left" w:pos="360" w:leader="none"/>
        </w:tabs>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rPr>
          <w:rFonts w:hint="eastAsia"/>
          <w:sz w:val="24"/>
          <w:szCs w:val="24"/>
          <w:u w:val="single"/>
        </w:rPr>
      </w:r>
      <w:r/>
    </w:p>
    <w:p>
      <w:pPr>
        <w:pStyle w:val="974"/>
        <w:ind w:firstLine="0"/>
        <w:tabs>
          <w:tab w:val="left" w:pos="360" w:leader="none"/>
        </w:tabs>
        <w:rPr>
          <w:rFonts w:hint="eastAsia"/>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rPr>
          <w:rFonts w:hint="eastAsia"/>
          <w:sz w:val="24"/>
          <w:szCs w:val="24"/>
        </w:rPr>
      </w:r>
      <w:r/>
    </w:p>
    <w:p>
      <w:pPr>
        <w:pStyle w:val="974"/>
        <w:ind w:firstLine="0"/>
        <w:tabs>
          <w:tab w:val="left" w:pos="360" w:leader="none"/>
        </w:tabs>
        <w:rPr>
          <w:rFonts w:hint="eastAsia"/>
          <w:sz w:val="24"/>
          <w:szCs w:val="24"/>
        </w:rPr>
      </w:pPr>
      <w:r>
        <w:rPr>
          <w:rFonts w:hint="eastAsia" w:ascii="宋体" w:hAnsi="宋体" w:cs="宋体"/>
          <w:b/>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rPr>
          <w:rFonts w:hint="eastAsia"/>
          <w:sz w:val="24"/>
          <w:szCs w:val="24"/>
        </w:rPr>
      </w:r>
      <w:r/>
    </w:p>
    <w:p>
      <w:pPr>
        <w:pStyle w:val="974"/>
        <w:ind w:firstLine="0"/>
        <w:tabs>
          <w:tab w:val="left" w:pos="360" w:leader="none"/>
        </w:tabs>
        <w:rPr>
          <w:rFonts w:hint="eastAsia"/>
          <w:sz w:val="21"/>
          <w:szCs w:val="21"/>
        </w:rPr>
      </w:pPr>
      <w:r>
        <w:rPr>
          <w:rFonts w:hint="eastAsia"/>
          <w:sz w:val="21"/>
          <w:szCs w:val="21"/>
        </w:rPr>
      </w:r>
      <w:r/>
    </w:p>
    <w:p>
      <w:pPr>
        <w:pStyle w:val="974"/>
        <w:ind w:firstLine="0"/>
        <w:spacing w:line="360" w:lineRule="auto"/>
        <w:tabs>
          <w:tab w:val="left" w:pos="360" w:leader="none"/>
        </w:tabs>
        <w:rPr>
          <w:rFonts w:hint="eastAsia"/>
          <w:sz w:val="21"/>
          <w:szCs w:val="21"/>
        </w:rPr>
      </w:pPr>
      <w:r>
        <w:rPr>
          <w:rFonts w:hint="eastAsia"/>
          <w:sz w:val="21"/>
          <w:szCs w:val="21"/>
        </w:rPr>
        <w:t xml:space="preserve">说明：</w:t>
      </w:r>
      <w:r>
        <w:rPr>
          <w:rFonts w:hint="eastAsia"/>
          <w:sz w:val="21"/>
          <w:szCs w:val="21"/>
        </w:rPr>
      </w:r>
      <w:r/>
    </w:p>
    <w:p>
      <w:pPr>
        <w:pStyle w:val="974"/>
        <w:numPr>
          <w:ilvl w:val="0"/>
          <w:numId w:val="12"/>
        </w:numPr>
        <w:ind w:firstLine="420"/>
        <w:spacing w:line="360" w:lineRule="auto"/>
        <w:tabs>
          <w:tab w:val="left" w:pos="360" w:leader="none"/>
        </w:tabs>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rPr>
          <w:rFonts w:hint="eastAsia" w:ascii="宋体" w:hAnsi="宋体"/>
          <w:color w:val="000000"/>
          <w:sz w:val="21"/>
          <w:szCs w:val="21"/>
        </w:rPr>
      </w:r>
      <w:r/>
    </w:p>
    <w:p>
      <w:pPr>
        <w:pStyle w:val="974"/>
        <w:numPr>
          <w:ilvl w:val="0"/>
          <w:numId w:val="12"/>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rPr>
          <w:rFonts w:hint="eastAsia" w:ascii="宋体" w:hAnsi="宋体"/>
          <w:color w:val="000000"/>
          <w:sz w:val="21"/>
          <w:szCs w:val="21"/>
        </w:rPr>
      </w:r>
      <w:r/>
    </w:p>
    <w:p>
      <w:pPr>
        <w:pStyle w:val="974"/>
        <w:numPr>
          <w:ilvl w:val="0"/>
          <w:numId w:val="12"/>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rPr>
          <w:rFonts w:hint="eastAsia" w:ascii="宋体" w:hAnsi="宋体"/>
          <w:color w:val="000000"/>
          <w:sz w:val="21"/>
          <w:szCs w:val="21"/>
        </w:rPr>
      </w:r>
      <w:r/>
    </w:p>
    <w:p>
      <w:pPr>
        <w:pStyle w:val="974"/>
        <w:numPr>
          <w:ilvl w:val="0"/>
          <w:numId w:val="12"/>
        </w:numPr>
        <w:ind w:firstLine="420"/>
        <w:spacing w:line="360" w:lineRule="auto"/>
        <w:tabs>
          <w:tab w:val="left" w:pos="360" w:leader="none"/>
        </w:tabs>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rPr>
          <w:rFonts w:hint="eastAsia" w:ascii="宋体" w:hAnsi="宋体"/>
          <w:color w:val="000000"/>
          <w:sz w:val="21"/>
          <w:szCs w:val="21"/>
        </w:rPr>
      </w:r>
      <w:r/>
    </w:p>
    <w:p>
      <w:pPr>
        <w:pStyle w:val="974"/>
        <w:ind w:firstLine="0"/>
        <w:tabs>
          <w:tab w:val="left" w:pos="360" w:leader="none"/>
        </w:tabs>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rPr>
          <w:rFonts w:hint="eastAsia" w:ascii="宋体" w:hAnsi="宋体" w:cs="宋体"/>
          <w:b/>
          <w:szCs w:val="28"/>
        </w:rPr>
      </w:r>
      <w:r/>
    </w:p>
    <w:p>
      <w:pPr>
        <w:pStyle w:val="887"/>
        <w:jc w:val="center"/>
        <w:rPr>
          <w:rFonts w:ascii="黑体" w:eastAsia="黑体"/>
          <w:bCs/>
          <w:color w:val="000000"/>
          <w:sz w:val="28"/>
          <w:szCs w:val="28"/>
        </w:rPr>
        <w:outlineLvl w:val="0"/>
      </w:pPr>
      <w:r/>
      <w:bookmarkStart w:id="211" w:name="报价方关于资格的声明函（格式）"/>
      <w:r/>
      <w:bookmarkEnd w:id="211"/>
      <w:r>
        <w:rPr>
          <w:rFonts w:hint="eastAsia" w:ascii="黑体" w:eastAsia="黑体"/>
          <w:bCs/>
          <w:color w:val="000000"/>
          <w:sz w:val="28"/>
          <w:szCs w:val="28"/>
        </w:rPr>
        <w:t xml:space="preserve">资格声明函</w:t>
      </w:r>
      <w:r>
        <w:rPr>
          <w:rFonts w:ascii="黑体" w:eastAsia="黑体"/>
          <w:bCs/>
          <w:color w:val="000000"/>
          <w:sz w:val="28"/>
          <w:szCs w:val="28"/>
        </w:rPr>
      </w:r>
      <w:r/>
    </w:p>
    <w:p>
      <w:pPr>
        <w:pStyle w:val="887"/>
        <w:jc w:val="center"/>
        <w:spacing w:line="480" w:lineRule="auto"/>
        <w:rPr>
          <w:rFonts w:ascii="宋体"/>
          <w:bCs/>
          <w:color w:val="000000"/>
          <w:sz w:val="24"/>
          <w:szCs w:val="24"/>
        </w:rPr>
      </w:pPr>
      <w:r>
        <w:rPr>
          <w:rFonts w:ascii="宋体"/>
          <w:bCs/>
          <w:color w:val="000000"/>
          <w:sz w:val="24"/>
          <w:szCs w:val="24"/>
        </w:rPr>
      </w:r>
      <w:r/>
    </w:p>
    <w:p>
      <w:pPr>
        <w:pStyle w:val="887"/>
        <w:spacing w:line="480" w:lineRule="auto"/>
        <w:rPr>
          <w:rFonts w:ascii="宋体"/>
          <w:bCs/>
          <w:color w:val="000000"/>
          <w:sz w:val="24"/>
          <w:szCs w:val="24"/>
        </w:rPr>
      </w:pPr>
      <w:r>
        <w:rPr>
          <w:rFonts w:hint="eastAsia" w:ascii="宋体" w:hAnsi="宋体"/>
          <w:bCs/>
          <w:color w:val="000000"/>
          <w:sz w:val="24"/>
          <w:szCs w:val="24"/>
        </w:rPr>
        <w:t xml:space="preserve">无锡市公共资源交易中心：</w:t>
      </w:r>
      <w:r>
        <w:rPr>
          <w:rFonts w:ascii="宋体"/>
          <w:bCs/>
          <w:color w:val="000000"/>
          <w:sz w:val="24"/>
          <w:szCs w:val="24"/>
        </w:rPr>
      </w:r>
      <w:r/>
    </w:p>
    <w:p>
      <w:pPr>
        <w:pStyle w:val="887"/>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我公司（单位、联合体）针对本次项目</w:t>
      </w:r>
      <w:r>
        <w:rPr>
          <w:rFonts w:hint="eastAsia" w:ascii="宋体" w:hAnsi="宋体"/>
          <w:bCs/>
          <w:color w:val="000000"/>
          <w:sz w:val="24"/>
          <w:szCs w:val="24"/>
          <w:lang w:eastAsia="zh-CN"/>
        </w:rPr>
        <w:t xml:space="preserve">JSZC-320200-JZCG-G2026-0024</w:t>
      </w:r>
      <w:r>
        <w:rPr>
          <w:rFonts w:hint="eastAsia" w:ascii="宋体" w:hAnsi="宋体"/>
          <w:bCs/>
          <w:color w:val="000000"/>
          <w:sz w:val="24"/>
          <w:szCs w:val="24"/>
        </w:rPr>
        <w:t xml:space="preserve">进行投标，</w:t>
      </w:r>
      <w:r>
        <w:rPr>
          <w:rFonts w:hint="eastAsia" w:ascii="宋体" w:hAnsi="宋体"/>
          <w:bCs/>
          <w:sz w:val="24"/>
          <w:szCs w:val="24"/>
        </w:rPr>
        <w:t xml:space="preserve">并</w:t>
      </w:r>
      <w:r>
        <w:rPr>
          <w:rFonts w:hint="eastAsia" w:ascii="宋体" w:hAnsi="宋体"/>
          <w:bCs/>
          <w:color w:val="000000"/>
          <w:sz w:val="24"/>
          <w:szCs w:val="24"/>
        </w:rPr>
        <w:t xml:space="preserve">作如下声明</w:t>
      </w:r>
      <w:r>
        <w:rPr>
          <w:rFonts w:ascii="宋体" w:hAnsi="宋体"/>
          <w:bCs/>
          <w:color w:val="000000"/>
          <w:sz w:val="24"/>
          <w:szCs w:val="24"/>
        </w:rPr>
      </w:r>
      <w:r/>
    </w:p>
    <w:p>
      <w:pPr>
        <w:pStyle w:val="887"/>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rPr>
          <w:rFonts w:hint="eastAsia" w:ascii="宋体" w:hAnsi="宋体"/>
          <w:bCs/>
          <w:color w:val="000000"/>
          <w:sz w:val="24"/>
          <w:szCs w:val="24"/>
        </w:rPr>
      </w:r>
      <w:r/>
    </w:p>
    <w:p>
      <w:pPr>
        <w:pStyle w:val="887"/>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rPr>
          <w:rFonts w:hint="eastAsia" w:ascii="宋体" w:hAnsi="宋体"/>
          <w:bCs/>
          <w:color w:val="000000"/>
          <w:sz w:val="24"/>
          <w:szCs w:val="24"/>
        </w:rPr>
      </w:r>
      <w:r/>
    </w:p>
    <w:p>
      <w:pPr>
        <w:pStyle w:val="887"/>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rFonts w:hint="eastAsia" w:ascii="宋体" w:hAnsi="宋体"/>
          <w:bCs/>
          <w:color w:val="000000"/>
          <w:sz w:val="24"/>
          <w:szCs w:val="24"/>
        </w:rPr>
      </w:r>
      <w:r/>
    </w:p>
    <w:p>
      <w:pPr>
        <w:pStyle w:val="887"/>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bCs/>
          <w:color w:val="000000"/>
          <w:sz w:val="24"/>
          <w:szCs w:val="24"/>
        </w:rPr>
      </w:r>
      <w:r/>
    </w:p>
    <w:p>
      <w:pPr>
        <w:pStyle w:val="887"/>
        <w:spacing w:line="480" w:lineRule="auto"/>
        <w:rPr>
          <w:rFonts w:ascii="宋体"/>
          <w:bCs/>
          <w:color w:val="000000"/>
          <w:sz w:val="24"/>
          <w:szCs w:val="24"/>
        </w:rPr>
      </w:pPr>
      <w:r>
        <w:rPr>
          <w:rFonts w:ascii="宋体"/>
          <w:bCs/>
          <w:color w:val="000000"/>
          <w:sz w:val="24"/>
          <w:szCs w:val="24"/>
        </w:rPr>
      </w:r>
      <w:r/>
    </w:p>
    <w:p>
      <w:pPr>
        <w:pStyle w:val="887"/>
        <w:spacing w:line="480" w:lineRule="auto"/>
        <w:rPr>
          <w:rFonts w:ascii="宋体"/>
          <w:bCs/>
          <w:color w:val="000000"/>
          <w:sz w:val="24"/>
          <w:szCs w:val="24"/>
        </w:rPr>
      </w:pPr>
      <w:r>
        <w:rPr>
          <w:rFonts w:hint="eastAsia" w:ascii="宋体" w:hAnsi="宋体"/>
          <w:bCs/>
          <w:color w:val="000000"/>
          <w:sz w:val="24"/>
          <w:szCs w:val="24"/>
        </w:rPr>
        <w:t xml:space="preserve">投标人名称（盖章）：</w:t>
      </w:r>
      <w:r>
        <w:rPr>
          <w:rFonts w:ascii="宋体"/>
          <w:bCs/>
          <w:color w:val="000000"/>
          <w:sz w:val="24"/>
          <w:szCs w:val="24"/>
        </w:rPr>
      </w:r>
      <w:r/>
    </w:p>
    <w:p>
      <w:pPr>
        <w:pStyle w:val="887"/>
        <w:spacing w:line="440" w:lineRule="exact"/>
        <w:rPr>
          <w:rFonts w:hint="eastAsia" w:ascii="宋体" w:hAnsi="宋体" w:cs="宋体"/>
          <w:b/>
          <w:sz w:val="28"/>
          <w:szCs w:val="28"/>
        </w:rPr>
      </w:pPr>
      <w:r>
        <w:rPr>
          <w:rFonts w:ascii="宋体"/>
          <w:bCs/>
          <w:color w:val="000000"/>
          <w:sz w:val="24"/>
          <w:szCs w:val="24"/>
        </w:rPr>
        <w:br w:type="page" w:clear="all"/>
      </w:r>
      <w:r>
        <w:rPr>
          <w:rFonts w:hint="eastAsia" w:ascii="宋体" w:hAnsi="宋体" w:cs="宋体"/>
          <w:b/>
          <w:sz w:val="28"/>
          <w:szCs w:val="28"/>
        </w:rPr>
        <w:t xml:space="preserve">四、政府采购政策相关声明函（给定格式）：</w:t>
      </w:r>
      <w:r>
        <w:rPr>
          <w:rFonts w:hint="eastAsia" w:ascii="宋体" w:hAnsi="宋体" w:cs="宋体"/>
          <w:b/>
          <w:sz w:val="28"/>
          <w:szCs w:val="28"/>
        </w:rPr>
      </w:r>
      <w:r/>
    </w:p>
    <w:p>
      <w:pPr>
        <w:pStyle w:val="887"/>
        <w:ind w:firstLine="560"/>
        <w:jc w:val="center"/>
        <w:spacing w:line="360" w:lineRule="auto"/>
        <w:rPr>
          <w:rFonts w:ascii="黑体" w:eastAsia="黑体"/>
          <w:bCs/>
          <w:color w:val="000000"/>
          <w:sz w:val="28"/>
          <w:szCs w:val="28"/>
        </w:rPr>
      </w:pPr>
      <w:r>
        <w:rPr>
          <w:rFonts w:ascii="黑体" w:eastAsia="黑体"/>
          <w:bCs/>
          <w:color w:val="000000"/>
          <w:sz w:val="28"/>
          <w:szCs w:val="28"/>
        </w:rPr>
        <w:t xml:space="preserve">中小企业声明函（服务）</w:t>
      </w:r>
      <w:r>
        <w:rPr>
          <w:rFonts w:ascii="黑体" w:eastAsia="黑体"/>
          <w:bCs/>
          <w:color w:val="000000"/>
          <w:sz w:val="28"/>
          <w:szCs w:val="28"/>
        </w:rPr>
      </w:r>
      <w:r/>
    </w:p>
    <w:p>
      <w:pPr>
        <w:pStyle w:val="887"/>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rPr>
          <w:rFonts w:ascii="宋体" w:hAnsi="宋体"/>
          <w:bCs/>
          <w:sz w:val="24"/>
          <w:szCs w:val="24"/>
        </w:rPr>
      </w:r>
      <w:r/>
    </w:p>
    <w:p>
      <w:pPr>
        <w:pStyle w:val="887"/>
        <w:ind w:firstLine="480"/>
        <w:spacing w:line="360" w:lineRule="auto"/>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rPr>
          <w:rFonts w:ascii="宋体" w:hAnsi="宋体"/>
          <w:bCs/>
          <w:sz w:val="24"/>
          <w:szCs w:val="24"/>
        </w:rPr>
      </w:r>
      <w:r/>
    </w:p>
    <w:p>
      <w:pPr>
        <w:pStyle w:val="887"/>
        <w:ind w:firstLine="480"/>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rPr>
          <w:rFonts w:ascii="宋体" w:hAnsi="宋体"/>
          <w:bCs/>
          <w:sz w:val="24"/>
          <w:szCs w:val="24"/>
        </w:rPr>
      </w:r>
      <w:r/>
    </w:p>
    <w:p>
      <w:pPr>
        <w:pStyle w:val="887"/>
        <w:ind w:firstLine="480"/>
        <w:spacing w:line="360" w:lineRule="auto"/>
        <w:rPr>
          <w:rFonts w:ascii="宋体" w:hAnsi="宋体"/>
          <w:bCs/>
          <w:sz w:val="24"/>
          <w:szCs w:val="24"/>
        </w:rPr>
      </w:pPr>
      <w:r>
        <w:rPr>
          <w:rFonts w:ascii="宋体" w:hAnsi="宋体"/>
          <w:bCs/>
          <w:sz w:val="24"/>
          <w:szCs w:val="24"/>
        </w:rPr>
        <w:t xml:space="preserve">……</w:t>
      </w:r>
      <w:r>
        <w:rPr>
          <w:rFonts w:ascii="宋体" w:hAnsi="宋体"/>
          <w:bCs/>
          <w:sz w:val="24"/>
          <w:szCs w:val="24"/>
        </w:rPr>
      </w:r>
      <w:r/>
    </w:p>
    <w:p>
      <w:pPr>
        <w:pStyle w:val="887"/>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ascii="宋体" w:hAnsi="宋体"/>
          <w:bCs/>
          <w:sz w:val="24"/>
          <w:szCs w:val="24"/>
        </w:rPr>
      </w:r>
      <w:r/>
    </w:p>
    <w:p>
      <w:pPr>
        <w:pStyle w:val="887"/>
        <w:ind w:firstLine="4800"/>
        <w:spacing w:line="360" w:lineRule="auto"/>
        <w:rPr>
          <w:rFonts w:ascii="宋体" w:hAnsi="宋体"/>
          <w:bCs/>
          <w:sz w:val="24"/>
          <w:szCs w:val="24"/>
        </w:rPr>
      </w:pPr>
      <w:r>
        <w:rPr>
          <w:rFonts w:hint="eastAsia" w:ascii="宋体" w:hAnsi="宋体"/>
          <w:bCs/>
          <w:sz w:val="24"/>
          <w:szCs w:val="24"/>
        </w:rPr>
        <w:t xml:space="preserve">企业名称（盖章）：</w:t>
      </w:r>
      <w:r>
        <w:rPr>
          <w:rFonts w:ascii="宋体" w:hAnsi="宋体"/>
          <w:bCs/>
          <w:sz w:val="24"/>
          <w:szCs w:val="24"/>
        </w:rPr>
      </w:r>
      <w:r/>
    </w:p>
    <w:p>
      <w:pPr>
        <w:pStyle w:val="887"/>
        <w:ind w:firstLine="4800"/>
        <w:spacing w:line="360" w:lineRule="auto"/>
        <w:rPr>
          <w:rFonts w:ascii="宋体" w:hAnsi="宋体"/>
          <w:bCs/>
          <w:sz w:val="24"/>
          <w:szCs w:val="24"/>
        </w:rPr>
      </w:pPr>
      <w:r>
        <w:rPr>
          <w:rFonts w:hint="eastAsia" w:ascii="宋体" w:hAnsi="宋体"/>
          <w:bCs/>
          <w:sz w:val="24"/>
          <w:szCs w:val="24"/>
        </w:rPr>
        <w:t xml:space="preserve">日　　　　　　期：</w:t>
      </w:r>
      <w:r>
        <w:rPr>
          <w:rFonts w:ascii="宋体" w:hAnsi="宋体"/>
          <w:bCs/>
          <w:sz w:val="24"/>
          <w:szCs w:val="24"/>
        </w:rPr>
      </w:r>
      <w:r/>
    </w:p>
    <w:p>
      <w:pPr>
        <w:pStyle w:val="887"/>
        <w:ind w:firstLine="420"/>
        <w:spacing w:line="360" w:lineRule="auto"/>
        <w:rPr>
          <w:rFonts w:hint="eastAsia"/>
        </w:rPr>
      </w:pPr>
      <w:r>
        <w:rPr>
          <w:rFonts w:hint="eastAsia"/>
        </w:rPr>
      </w:r>
      <w:r/>
    </w:p>
    <w:p>
      <w:pPr>
        <w:pStyle w:val="887"/>
        <w:ind w:firstLine="420"/>
        <w:spacing w:line="360" w:lineRule="auto"/>
        <w:rPr>
          <w:rFonts w:hint="eastAsia"/>
        </w:rPr>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rPr>
          <w:rFonts w:hint="eastAsia"/>
        </w:rPr>
      </w:r>
      <w:r/>
    </w:p>
    <w:p>
      <w:pPr>
        <w:pStyle w:val="887"/>
        <w:ind w:firstLine="420"/>
        <w:spacing w:line="360" w:lineRule="auto"/>
      </w:pPr>
      <w:r>
        <w:rPr>
          <w:rFonts w:hint="eastAsia"/>
        </w:rPr>
        <w:t xml:space="preserve">（2）</w:t>
      </w:r>
      <w:r>
        <w:t xml:space="preserve">从业人员、营业收入、资产总额填报上一年度数据，无上一年度数据的新成立企业可不填报。</w:t>
      </w:r>
      <w:r/>
    </w:p>
    <w:p>
      <w:pPr>
        <w:pStyle w:val="887"/>
        <w:ind w:firstLine="420"/>
        <w:spacing w:line="360" w:lineRule="auto"/>
        <w:rPr>
          <w:rFonts w:hint="eastAsia"/>
        </w:rPr>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rPr>
          <w:rFonts w:hint="eastAsia"/>
        </w:rPr>
      </w:r>
      <w:r/>
    </w:p>
    <w:p>
      <w:pPr>
        <w:pStyle w:val="887"/>
        <w:spacing w:line="360" w:lineRule="auto"/>
        <w:rPr>
          <w:rFonts w:hint="eastAsia" w:ascii="宋体" w:hAnsi="宋体" w:cs="宋体"/>
          <w:b/>
          <w:sz w:val="28"/>
          <w:szCs w:val="28"/>
        </w:rPr>
      </w:pPr>
      <w:r>
        <w:rPr>
          <w:rFonts w:hint="eastAsia"/>
          <w:color w:val="00b050"/>
        </w:rPr>
        <w:br w:type="page" w:clear="all"/>
      </w:r>
      <w:r>
        <w:rPr>
          <w:rFonts w:hint="eastAsia"/>
          <w:b/>
          <w:sz w:val="28"/>
          <w:szCs w:val="28"/>
        </w:rPr>
        <w:t xml:space="preserve">五</w:t>
      </w:r>
      <w:r>
        <w:rPr>
          <w:rFonts w:hint="eastAsia" w:ascii="宋体" w:hAnsi="宋体" w:cs="宋体"/>
          <w:b/>
          <w:sz w:val="28"/>
          <w:szCs w:val="28"/>
        </w:rPr>
        <w:t xml:space="preserve">、残疾人福利性单位声明函（给定格式）：</w:t>
      </w:r>
      <w:r>
        <w:rPr>
          <w:rFonts w:hint="eastAsia" w:ascii="宋体" w:hAnsi="宋体" w:cs="宋体"/>
          <w:b/>
          <w:sz w:val="28"/>
          <w:szCs w:val="28"/>
        </w:rPr>
      </w:r>
      <w:r/>
    </w:p>
    <w:p>
      <w:pPr>
        <w:pStyle w:val="887"/>
        <w:ind w:firstLine="482"/>
        <w:spacing w:line="440" w:lineRule="exact"/>
        <w:rPr>
          <w:rFonts w:ascii="Arial" w:hAnsi="Arial"/>
          <w:b/>
          <w:sz w:val="24"/>
        </w:rPr>
      </w:pPr>
      <w:r>
        <w:rPr>
          <w:rFonts w:ascii="Arial" w:hAnsi="Arial"/>
          <w:b/>
          <w:sz w:val="24"/>
        </w:rPr>
      </w:r>
      <w:r/>
    </w:p>
    <w:p>
      <w:pPr>
        <w:pStyle w:val="887"/>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rPr>
          <w:rFonts w:ascii="黑体" w:eastAsia="黑体"/>
          <w:bCs/>
          <w:color w:val="000000"/>
          <w:sz w:val="28"/>
          <w:szCs w:val="28"/>
        </w:rPr>
      </w:r>
      <w:r/>
    </w:p>
    <w:p>
      <w:pPr>
        <w:pStyle w:val="887"/>
        <w:jc w:val="center"/>
        <w:rPr>
          <w:rFonts w:ascii="黑体" w:eastAsia="黑体"/>
          <w:bCs/>
          <w:color w:val="000000"/>
          <w:sz w:val="28"/>
          <w:szCs w:val="28"/>
        </w:rPr>
      </w:pPr>
      <w:r>
        <w:rPr>
          <w:rFonts w:ascii="黑体" w:eastAsia="黑体"/>
          <w:bCs/>
          <w:color w:val="000000"/>
          <w:sz w:val="28"/>
          <w:szCs w:val="28"/>
        </w:rPr>
      </w:r>
      <w:r/>
    </w:p>
    <w:p>
      <w:pPr>
        <w:pStyle w:val="887"/>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rPr>
      </w:r>
      <w:r/>
    </w:p>
    <w:p>
      <w:pPr>
        <w:pStyle w:val="887"/>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rPr>
          <w:rFonts w:ascii="宋体" w:hAnsi="宋体"/>
          <w:bCs/>
          <w:color w:val="000000"/>
          <w:sz w:val="24"/>
          <w:szCs w:val="24"/>
        </w:rPr>
      </w:r>
      <w:r/>
    </w:p>
    <w:p>
      <w:pPr>
        <w:pStyle w:val="887"/>
        <w:ind w:firstLine="480"/>
        <w:spacing w:line="580" w:lineRule="exact"/>
        <w:rPr>
          <w:rFonts w:ascii="宋体" w:hAnsi="宋体"/>
          <w:bCs/>
          <w:color w:val="000000"/>
          <w:sz w:val="24"/>
          <w:szCs w:val="24"/>
        </w:rPr>
      </w:pPr>
      <w:r>
        <w:rPr>
          <w:rFonts w:ascii="宋体" w:hAnsi="宋体"/>
          <w:bCs/>
          <w:color w:val="000000"/>
          <w:sz w:val="24"/>
          <w:szCs w:val="24"/>
        </w:rPr>
      </w:r>
      <w:r/>
    </w:p>
    <w:p>
      <w:pPr>
        <w:pStyle w:val="887"/>
        <w:ind w:firstLine="480"/>
        <w:spacing w:line="580" w:lineRule="exact"/>
        <w:rPr>
          <w:rFonts w:ascii="宋体" w:hAnsi="宋体"/>
          <w:bCs/>
          <w:color w:val="000000"/>
          <w:sz w:val="24"/>
          <w:szCs w:val="24"/>
        </w:rPr>
      </w:pPr>
      <w:r>
        <w:rPr>
          <w:rFonts w:ascii="宋体" w:hAnsi="宋体"/>
          <w:bCs/>
          <w:color w:val="000000"/>
          <w:sz w:val="24"/>
          <w:szCs w:val="24"/>
        </w:rPr>
      </w:r>
      <w:r/>
    </w:p>
    <w:p>
      <w:pPr>
        <w:pStyle w:val="887"/>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rPr>
          <w:rFonts w:ascii="宋体" w:hAnsi="宋体"/>
          <w:bCs/>
          <w:color w:val="000000"/>
          <w:sz w:val="24"/>
          <w:szCs w:val="24"/>
        </w:rPr>
      </w:r>
      <w:r/>
    </w:p>
    <w:p>
      <w:pPr>
        <w:pStyle w:val="887"/>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887"/>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rPr>
          <w:rFonts w:hint="eastAsia"/>
          <w:b/>
          <w:sz w:val="28"/>
          <w:szCs w:val="28"/>
        </w:rPr>
      </w:r>
      <w:r/>
    </w:p>
    <w:p>
      <w:pPr>
        <w:pStyle w:val="887"/>
        <w:spacing w:line="360" w:lineRule="auto"/>
        <w:rPr>
          <w:rFonts w:hint="eastAsia"/>
          <w:b/>
          <w:sz w:val="30"/>
          <w:szCs w:val="30"/>
        </w:rPr>
      </w:pPr>
      <w:r>
        <w:rPr>
          <w:rFonts w:hint="eastAsia"/>
          <w:b/>
          <w:sz w:val="30"/>
          <w:szCs w:val="30"/>
        </w:rPr>
      </w:r>
      <w:r/>
    </w:p>
    <w:p>
      <w:pPr>
        <w:pStyle w:val="887"/>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rPr>
          <w:rFonts w:ascii="宋体"/>
          <w:bCs/>
          <w:color w:val="000000"/>
          <w:sz w:val="24"/>
          <w:szCs w:val="24"/>
        </w:rPr>
      </w:r>
      <w:r/>
    </w:p>
    <w:p>
      <w:pPr>
        <w:pStyle w:val="887"/>
        <w:spacing w:line="400" w:lineRule="exact"/>
        <w:rPr>
          <w:rFonts w:ascii="宋体"/>
          <w:bCs/>
          <w:color w:val="000000"/>
          <w:sz w:val="24"/>
          <w:szCs w:val="24"/>
        </w:rPr>
      </w:pPr>
      <w:r>
        <w:rPr>
          <w:rFonts w:hint="eastAsia" w:ascii="宋体" w:hAnsi="宋体"/>
          <w:bCs/>
          <w:color w:val="000000"/>
          <w:sz w:val="24"/>
          <w:szCs w:val="24"/>
        </w:rPr>
        <w:t xml:space="preserve">致无锡市公共资源交易中心：</w:t>
      </w:r>
      <w:r>
        <w:rPr>
          <w:rFonts w:ascii="宋体"/>
          <w:bCs/>
          <w:color w:val="000000"/>
          <w:sz w:val="24"/>
          <w:szCs w:val="24"/>
        </w:rPr>
      </w:r>
      <w:r/>
    </w:p>
    <w:p>
      <w:pPr>
        <w:pStyle w:val="887"/>
        <w:ind w:firstLine="480"/>
        <w:spacing w:line="400" w:lineRule="exact"/>
        <w:rPr>
          <w:rFonts w:ascii="宋体"/>
          <w:bCs/>
          <w:color w:val="000000"/>
          <w:sz w:val="24"/>
          <w:szCs w:val="24"/>
        </w:rPr>
      </w:pPr>
      <w:r>
        <w:rPr>
          <w:rFonts w:ascii="宋体"/>
          <w:bCs/>
          <w:color w:val="000000"/>
          <w:sz w:val="24"/>
          <w:szCs w:val="24"/>
        </w:rPr>
      </w:r>
      <w:r/>
    </w:p>
    <w:p>
      <w:pPr>
        <w:pStyle w:val="887"/>
        <w:ind w:firstLine="480"/>
        <w:spacing w:line="400" w:lineRule="exact"/>
        <w:rPr>
          <w:rFonts w:ascii="宋体"/>
          <w:bCs/>
          <w:color w:val="000000"/>
          <w:sz w:val="24"/>
          <w:szCs w:val="24"/>
        </w:rPr>
      </w:pPr>
      <w:r>
        <w:rPr>
          <w:rFonts w:hint="eastAsia" w:ascii="宋体" w:hAnsi="宋体"/>
          <w:bCs/>
          <w:color w:val="000000"/>
          <w:sz w:val="24"/>
          <w:szCs w:val="24"/>
        </w:rPr>
        <w:t xml:space="preserve">我方收到贵方</w:t>
      </w:r>
      <w:r>
        <w:rPr>
          <w:rFonts w:hint="eastAsia" w:ascii="宋体" w:hAnsi="宋体"/>
          <w:bCs/>
          <w:color w:val="000000"/>
          <w:sz w:val="24"/>
          <w:szCs w:val="24"/>
          <w:lang w:eastAsia="zh-CN"/>
        </w:rPr>
        <w:t xml:space="preserve">JSZC-320200-JZCG-G2026-0024</w:t>
      </w:r>
      <w:r>
        <w:rPr>
          <w:rFonts w:hint="eastAsia" w:ascii="宋体" w:hAnsi="宋体"/>
          <w:bCs/>
          <w:color w:val="000000"/>
          <w:sz w:val="24"/>
          <w:szCs w:val="24"/>
        </w:rPr>
        <w:t xml:space="preserve">招标文件，经仔细阅读和研究，我</w:t>
      </w:r>
      <w:r>
        <w:rPr>
          <w:rFonts w:hint="eastAsia" w:ascii="宋体" w:hAnsi="宋体"/>
          <w:bCs/>
          <w:color w:val="000000"/>
          <w:sz w:val="24"/>
          <w:szCs w:val="24"/>
        </w:rPr>
        <w:t xml:space="preserve">方决定参加此项目的投标。</w:t>
      </w:r>
      <w:r>
        <w:rPr>
          <w:rFonts w:ascii="宋体"/>
          <w:bCs/>
          <w:color w:val="000000"/>
          <w:sz w:val="24"/>
          <w:szCs w:val="24"/>
        </w:rPr>
      </w:r>
      <w:r/>
    </w:p>
    <w:p>
      <w:pPr>
        <w:pStyle w:val="887"/>
        <w:numPr>
          <w:ilvl w:val="0"/>
          <w:numId w:val="13"/>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rPr>
          <w:rFonts w:ascii="宋体"/>
          <w:bCs/>
          <w:color w:val="000000"/>
          <w:sz w:val="24"/>
          <w:szCs w:val="24"/>
        </w:rPr>
      </w:r>
      <w:r/>
    </w:p>
    <w:p>
      <w:pPr>
        <w:pStyle w:val="887"/>
        <w:numPr>
          <w:ilvl w:val="0"/>
          <w:numId w:val="13"/>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963"/>
          <w:bCs/>
          <w:color w:val="000000"/>
        </w:rPr>
      </w:pPr>
      <w:r>
        <w:rPr>
          <w:rFonts w:hint="eastAsia" w:ascii="宋体" w:hAnsi="宋体"/>
          <w:bCs/>
          <w:color w:val="000000"/>
          <w:sz w:val="24"/>
          <w:szCs w:val="24"/>
        </w:rPr>
        <w:t xml:space="preserve">我方愿意提供无锡市公共资源交易中心在招标文件中要求的文件、资料。</w:t>
      </w:r>
      <w:r>
        <w:rPr>
          <w:rStyle w:val="963"/>
          <w:bCs/>
          <w:color w:val="000000"/>
        </w:rPr>
      </w:r>
      <w:r/>
    </w:p>
    <w:p>
      <w:pPr>
        <w:pStyle w:val="887"/>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rPr>
          <w:rFonts w:ascii="宋体"/>
          <w:bCs/>
          <w:color w:val="000000"/>
          <w:sz w:val="24"/>
          <w:szCs w:val="24"/>
        </w:rPr>
      </w:r>
      <w:r/>
    </w:p>
    <w:p>
      <w:pPr>
        <w:pStyle w:val="887"/>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rPr>
          <w:rFonts w:ascii="宋体"/>
          <w:bCs/>
          <w:color w:val="000000"/>
          <w:sz w:val="24"/>
          <w:szCs w:val="24"/>
        </w:rPr>
      </w:r>
      <w:r/>
    </w:p>
    <w:p>
      <w:pPr>
        <w:pStyle w:val="887"/>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rPr>
          <w:rFonts w:ascii="宋体"/>
          <w:bCs/>
          <w:color w:val="000000"/>
          <w:sz w:val="24"/>
          <w:szCs w:val="24"/>
        </w:rPr>
      </w:r>
      <w:r/>
    </w:p>
    <w:p>
      <w:pPr>
        <w:pStyle w:val="887"/>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rPr>
          <w:rFonts w:ascii="宋体"/>
          <w:bCs/>
          <w:color w:val="000000"/>
          <w:sz w:val="24"/>
          <w:szCs w:val="24"/>
        </w:rPr>
      </w:r>
      <w:r/>
    </w:p>
    <w:p>
      <w:pPr>
        <w:pStyle w:val="887"/>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rPr>
          <w:rFonts w:ascii="宋体"/>
          <w:bCs/>
          <w:color w:val="000000"/>
          <w:sz w:val="24"/>
          <w:szCs w:val="24"/>
        </w:rPr>
      </w:r>
      <w:r/>
    </w:p>
    <w:p>
      <w:pPr>
        <w:pStyle w:val="887"/>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rPr>
          <w:rFonts w:ascii="宋体"/>
          <w:bCs/>
          <w:sz w:val="24"/>
          <w:szCs w:val="24"/>
        </w:rPr>
      </w:r>
      <w:r/>
    </w:p>
    <w:p>
      <w:pPr>
        <w:pStyle w:val="887"/>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rPr>
          <w:rFonts w:ascii="宋体"/>
          <w:bCs/>
          <w:sz w:val="24"/>
          <w:szCs w:val="24"/>
        </w:rPr>
      </w:r>
      <w:r/>
    </w:p>
    <w:p>
      <w:pPr>
        <w:pStyle w:val="887"/>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rPr>
      </w:r>
      <w:r/>
    </w:p>
    <w:p>
      <w:pPr>
        <w:pStyle w:val="887"/>
        <w:ind w:firstLine="720"/>
        <w:spacing w:line="400" w:lineRule="exact"/>
        <w:rPr>
          <w:rFonts w:ascii="宋体"/>
          <w:bCs/>
          <w:color w:val="000000"/>
          <w:sz w:val="24"/>
          <w:szCs w:val="24"/>
        </w:rPr>
      </w:pPr>
      <w:r>
        <w:rPr>
          <w:rFonts w:ascii="宋体"/>
          <w:bCs/>
          <w:color w:val="000000"/>
          <w:sz w:val="24"/>
          <w:szCs w:val="24"/>
        </w:rPr>
      </w:r>
      <w:r/>
    </w:p>
    <w:p>
      <w:pPr>
        <w:pStyle w:val="887"/>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rPr>
          <w:rFonts w:ascii="宋体"/>
          <w:bCs/>
          <w:color w:val="000000"/>
          <w:sz w:val="24"/>
          <w:szCs w:val="24"/>
        </w:rPr>
      </w:r>
      <w:r/>
    </w:p>
    <w:p>
      <w:pPr>
        <w:pStyle w:val="887"/>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rPr>
          <w:rFonts w:hint="eastAsia" w:ascii="宋体" w:hAnsi="宋体"/>
          <w:bCs/>
          <w:color w:val="000000"/>
          <w:sz w:val="24"/>
          <w:szCs w:val="24"/>
          <w:u w:val="single"/>
        </w:rPr>
      </w:r>
      <w:r/>
    </w:p>
    <w:p>
      <w:pPr>
        <w:pStyle w:val="887"/>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rPr>
          <w:rFonts w:hint="eastAsia" w:ascii="宋体" w:hAnsi="宋体"/>
          <w:bCs/>
          <w:color w:val="000000"/>
          <w:sz w:val="24"/>
          <w:szCs w:val="24"/>
        </w:rPr>
      </w:r>
      <w:r/>
    </w:p>
    <w:p>
      <w:pPr>
        <w:pStyle w:val="887"/>
        <w:spacing w:line="360" w:lineRule="auto"/>
        <w:rPr>
          <w:rFonts w:hint="eastAsia"/>
          <w:b/>
          <w:sz w:val="28"/>
          <w:szCs w:val="28"/>
        </w:rPr>
      </w:pPr>
      <w:r>
        <w:rPr>
          <w:rFonts w:hint="eastAsia" w:ascii="宋体" w:hAnsi="宋体"/>
          <w:bCs/>
          <w:color w:val="000000"/>
          <w:sz w:val="24"/>
          <w:szCs w:val="24"/>
        </w:rPr>
        <w:br w:type="page" w:clear="all"/>
      </w:r>
      <w:r>
        <w:rPr>
          <w:rFonts w:hint="eastAsia"/>
          <w:b/>
          <w:sz w:val="28"/>
          <w:szCs w:val="28"/>
        </w:rPr>
        <w:t xml:space="preserve">七、承诺书（给定格式）：</w:t>
      </w:r>
      <w:r>
        <w:rPr>
          <w:rFonts w:hint="eastAsia"/>
          <w:b/>
          <w:sz w:val="28"/>
          <w:szCs w:val="28"/>
        </w:rPr>
      </w:r>
      <w:r/>
    </w:p>
    <w:p>
      <w:pPr>
        <w:pStyle w:val="887"/>
        <w:jc w:val="center"/>
        <w:rPr>
          <w:rFonts w:hint="eastAsia" w:ascii="黑体" w:eastAsia="黑体"/>
          <w:bCs/>
          <w:sz w:val="28"/>
          <w:szCs w:val="28"/>
        </w:rPr>
      </w:pPr>
      <w:r>
        <w:rPr>
          <w:rFonts w:hint="eastAsia" w:ascii="黑体" w:eastAsia="黑体"/>
          <w:bCs/>
          <w:sz w:val="28"/>
          <w:szCs w:val="28"/>
        </w:rPr>
        <w:t xml:space="preserve">承诺书</w:t>
      </w:r>
      <w:r>
        <w:rPr>
          <w:rFonts w:hint="eastAsia" w:ascii="黑体" w:eastAsia="黑体"/>
          <w:bCs/>
          <w:sz w:val="28"/>
          <w:szCs w:val="28"/>
        </w:rPr>
      </w:r>
      <w:r/>
    </w:p>
    <w:p>
      <w:pPr>
        <w:pStyle w:val="887"/>
        <w:spacing w:line="480" w:lineRule="auto"/>
        <w:rPr>
          <w:rFonts w:ascii="宋体" w:hAnsi="宋体"/>
          <w:color w:val="000000"/>
          <w:sz w:val="24"/>
          <w:szCs w:val="24"/>
        </w:rPr>
      </w:pP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名称）针对本项目</w:t>
      </w:r>
      <w:r>
        <w:rPr>
          <w:rFonts w:hint="eastAsia" w:ascii="宋体" w:hAnsi="宋体"/>
          <w:bCs/>
          <w:color w:val="000000"/>
          <w:sz w:val="24"/>
          <w:szCs w:val="24"/>
          <w:lang w:eastAsia="zh-CN"/>
        </w:rPr>
        <w:t xml:space="preserve">JSZC-320200-JZCG-G2026-0024</w:t>
      </w:r>
      <w:r>
        <w:rPr>
          <w:rFonts w:hint="eastAsia" w:ascii="宋体" w:hAnsi="宋体"/>
          <w:color w:val="000000"/>
          <w:sz w:val="24"/>
          <w:szCs w:val="24"/>
        </w:rPr>
        <w:t xml:space="preserve">在此承诺：</w:t>
      </w:r>
      <w:r>
        <w:rPr>
          <w:rFonts w:ascii="宋体" w:hAnsi="宋体"/>
          <w:color w:val="000000"/>
          <w:sz w:val="24"/>
          <w:szCs w:val="24"/>
        </w:rPr>
      </w:r>
      <w:r/>
    </w:p>
    <w:p>
      <w:pPr>
        <w:pStyle w:val="887"/>
        <w:ind w:firstLine="480"/>
        <w:spacing w:line="480" w:lineRule="auto"/>
        <w:rPr>
          <w:rFonts w:ascii="宋体" w:hAnsi="宋体"/>
          <w:bCs/>
          <w:sz w:val="24"/>
          <w:szCs w:val="24"/>
        </w:rPr>
      </w:pPr>
      <w:r>
        <w:rPr>
          <w:rFonts w:hint="eastAsia" w:ascii="宋体" w:hAnsi="宋体"/>
          <w:sz w:val="24"/>
          <w:szCs w:val="24"/>
        </w:rPr>
        <w:t xml:space="preserve">1.本公司（单位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对本项目所提供的货物均为原厂全新合格产品，提供的服务符合招标文件要求。</w:t>
      </w:r>
      <w:r>
        <w:rPr>
          <w:rFonts w:ascii="宋体" w:hAnsi="宋体"/>
          <w:bCs/>
          <w:sz w:val="24"/>
          <w:szCs w:val="24"/>
        </w:rPr>
      </w:r>
      <w:r/>
    </w:p>
    <w:p>
      <w:pPr>
        <w:pStyle w:val="887"/>
        <w:ind w:firstLine="480"/>
        <w:spacing w:line="480" w:lineRule="auto"/>
        <w:rPr>
          <w:rFonts w:hint="eastAsia" w:ascii="宋体"/>
          <w:bCs/>
          <w:sz w:val="24"/>
          <w:szCs w:val="24"/>
        </w:rPr>
      </w:pPr>
      <w:r>
        <w:rPr>
          <w:rFonts w:hint="eastAsia" w:ascii="宋体"/>
          <w:bCs/>
          <w:sz w:val="24"/>
          <w:szCs w:val="24"/>
        </w:rPr>
        <w:t xml:space="preserve">2.本项目中如有涉及商品包装、快递包装要求的，本公司（单位</w:t>
      </w:r>
      <w:r>
        <w:rPr>
          <w:rFonts w:hint="eastAsia" w:ascii="宋体" w:hAnsi="宋体"/>
          <w:bCs/>
          <w:color w:val="000000"/>
          <w:sz w:val="24"/>
          <w:szCs w:val="24"/>
        </w:rPr>
        <w:t xml:space="preserve">、联合体</w:t>
      </w:r>
      <w:r>
        <w:rPr>
          <w:rFonts w:hint="eastAsia" w:ascii="宋体"/>
          <w:bCs/>
          <w:sz w:val="24"/>
          <w:szCs w:val="24"/>
        </w:rPr>
        <w:t xml:space="preserve">）对于中标产品的包装将严格按《关于印发〈商品包装政府采购需求标准（试行）〉、〈快递包装政府采购需求标准（试行）〉的通知》（财办库〔2020〕123号）文件执行。</w:t>
      </w:r>
      <w:r>
        <w:rPr>
          <w:rFonts w:hint="eastAsia" w:ascii="宋体"/>
          <w:bCs/>
          <w:sz w:val="24"/>
          <w:szCs w:val="24"/>
        </w:rPr>
      </w:r>
      <w:r/>
    </w:p>
    <w:p>
      <w:pPr>
        <w:pStyle w:val="887"/>
        <w:ind w:firstLine="480"/>
        <w:spacing w:line="480" w:lineRule="auto"/>
        <w:rPr>
          <w:rFonts w:hint="eastAsia" w:ascii="宋体" w:hAnsi="宋体"/>
          <w:sz w:val="24"/>
          <w:szCs w:val="24"/>
        </w:rPr>
      </w:pPr>
      <w:r>
        <w:rPr>
          <w:rFonts w:hint="eastAsia" w:ascii="宋体" w:hAnsi="宋体"/>
          <w:sz w:val="24"/>
          <w:szCs w:val="24"/>
        </w:rPr>
        <w:t xml:space="preserve">3.本项目中如有涉及数据中心相关设备、运维服务的，本公司（单位</w:t>
      </w:r>
      <w:r>
        <w:rPr>
          <w:rFonts w:hint="eastAsia" w:ascii="宋体" w:hAnsi="宋体"/>
          <w:bCs/>
          <w:color w:val="000000"/>
          <w:sz w:val="24"/>
          <w:szCs w:val="24"/>
        </w:rPr>
        <w:t xml:space="preserve">、联合体</w:t>
      </w:r>
      <w:r>
        <w:rPr>
          <w:rFonts w:hint="eastAsia" w:ascii="宋体" w:hAnsi="宋体"/>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rPr>
          <w:rFonts w:hint="eastAsia" w:ascii="宋体" w:hAnsi="宋体"/>
          <w:sz w:val="24"/>
          <w:szCs w:val="24"/>
        </w:rPr>
      </w:r>
      <w:r/>
    </w:p>
    <w:p>
      <w:pPr>
        <w:pStyle w:val="887"/>
        <w:ind w:firstLine="480"/>
        <w:spacing w:line="480" w:lineRule="auto"/>
        <w:rPr>
          <w:rFonts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将按规定执行国家和我省VOCs含量限制标准；如非强制性标准的，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将优先提供符合推荐性标准的涂料、胶黏剂、油墨、清洗剂等挥发性有机物产品或者在通用类货物、家具、印刷、公务车辆维修等采购项目中优先使用低挥发性原辅材料。</w:t>
      </w:r>
      <w:r>
        <w:rPr>
          <w:rFonts w:ascii="宋体" w:hAnsi="宋体"/>
          <w:bCs/>
          <w:sz w:val="24"/>
          <w:szCs w:val="24"/>
        </w:rPr>
      </w:r>
      <w:r/>
    </w:p>
    <w:p>
      <w:pPr>
        <w:pStyle w:val="887"/>
        <w:ind w:firstLine="480"/>
        <w:spacing w:line="480" w:lineRule="auto"/>
        <w:rPr>
          <w:rFonts w:hint="eastAsia" w:ascii="宋体"/>
          <w:bCs/>
          <w:sz w:val="24"/>
          <w:szCs w:val="24"/>
        </w:rPr>
      </w:pPr>
      <w:r>
        <w:rPr>
          <w:rFonts w:hint="eastAsia" w:ascii="宋体"/>
          <w:bCs/>
          <w:sz w:val="24"/>
          <w:szCs w:val="24"/>
        </w:rPr>
        <w:t xml:space="preserve">5.</w:t>
      </w:r>
      <w:r>
        <w:rPr>
          <w:rFonts w:hint="eastAsia" w:ascii="宋体" w:hAnsi="宋体" w:cs="宋体"/>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rPr>
        <w:t xml:space="preserve">、联合体</w:t>
      </w:r>
      <w:r>
        <w:rPr>
          <w:rFonts w:hint="eastAsia" w:ascii="宋体"/>
          <w:bCs/>
          <w:sz w:val="24"/>
          <w:szCs w:val="24"/>
        </w:rPr>
        <w:t xml:space="preserve">）将予以配合。</w:t>
      </w:r>
      <w:r>
        <w:rPr>
          <w:rFonts w:hint="eastAsia" w:ascii="宋体"/>
          <w:bCs/>
          <w:sz w:val="24"/>
          <w:szCs w:val="24"/>
        </w:rPr>
      </w:r>
      <w:r/>
    </w:p>
    <w:p>
      <w:pPr>
        <w:pStyle w:val="887"/>
        <w:ind w:firstLine="480"/>
        <w:spacing w:line="480" w:lineRule="auto"/>
        <w:rPr>
          <w:rFonts w:hint="eastAsia" w:ascii="宋体" w:hAnsi="宋体" w:cs="宋体"/>
          <w:sz w:val="24"/>
          <w:szCs w:val="24"/>
        </w:rPr>
      </w:pPr>
      <w:r>
        <w:rPr>
          <w:rFonts w:hint="eastAsia" w:ascii="宋体"/>
          <w:bCs/>
          <w:sz w:val="24"/>
          <w:szCs w:val="24"/>
        </w:rPr>
        <w:t xml:space="preserve">6.本公司（单位、联合体）在投标文件中提供的材料真实有效。包括但不限于财务状况报告、依法缴纳税收和社会保障资料的相关材料；履行合同所必需的设备和专业技术能力的证明材料；项目业绩、技术参数、检验检测报告、人员证书等。</w:t>
      </w:r>
      <w:r>
        <w:rPr>
          <w:rFonts w:hint="eastAsia" w:ascii="宋体" w:hAnsi="宋体" w:cs="宋体"/>
          <w:sz w:val="24"/>
          <w:szCs w:val="24"/>
        </w:rPr>
      </w:r>
      <w:r/>
    </w:p>
    <w:p>
      <w:pPr>
        <w:pStyle w:val="887"/>
        <w:ind w:firstLine="480"/>
        <w:spacing w:line="480" w:lineRule="auto"/>
        <w:rPr>
          <w:rFonts w:hint="eastAsia" w:ascii="宋体"/>
          <w:bCs/>
          <w:color w:val="ff0000"/>
          <w:sz w:val="24"/>
          <w:szCs w:val="24"/>
        </w:rPr>
      </w:pPr>
      <w:r>
        <w:rPr>
          <w:rFonts w:hint="eastAsia" w:ascii="宋体"/>
          <w:bCs/>
          <w:color w:val="ff0000"/>
          <w:sz w:val="24"/>
          <w:szCs w:val="24"/>
        </w:rPr>
      </w:r>
      <w:r/>
    </w:p>
    <w:p>
      <w:pPr>
        <w:pStyle w:val="887"/>
        <w:ind w:firstLine="480"/>
        <w:spacing w:line="480" w:lineRule="auto"/>
        <w:rPr>
          <w:rFonts w:hint="eastAsia" w:ascii="宋体"/>
          <w:bCs/>
          <w:sz w:val="24"/>
          <w:szCs w:val="24"/>
        </w:rPr>
      </w:pPr>
      <w:r>
        <w:rPr>
          <w:rFonts w:ascii="宋体"/>
          <w:bCs/>
          <w:sz w:val="24"/>
          <w:szCs w:val="24"/>
        </w:rPr>
        <w:t xml:space="preserve">……</w:t>
      </w:r>
      <w:r>
        <w:rPr>
          <w:rFonts w:hint="eastAsia" w:ascii="宋体"/>
          <w:bCs/>
          <w:sz w:val="24"/>
          <w:szCs w:val="24"/>
        </w:rPr>
        <w:t xml:space="preserve">（投标人如有其他承诺的可在此处添加）</w:t>
      </w:r>
      <w:r>
        <w:rPr>
          <w:rFonts w:hint="eastAsia" w:ascii="宋体"/>
          <w:bCs/>
          <w:sz w:val="24"/>
          <w:szCs w:val="24"/>
        </w:rPr>
      </w:r>
      <w:r/>
    </w:p>
    <w:p>
      <w:pPr>
        <w:pStyle w:val="887"/>
        <w:ind w:firstLine="480"/>
        <w:spacing w:line="480" w:lineRule="auto"/>
        <w:rPr>
          <w:rFonts w:hint="eastAsia" w:ascii="宋体"/>
          <w:bCs/>
          <w:color w:val="ff0000"/>
          <w:sz w:val="24"/>
          <w:szCs w:val="24"/>
        </w:rPr>
      </w:pPr>
      <w:r>
        <w:rPr>
          <w:rFonts w:hint="eastAsia" w:ascii="宋体"/>
          <w:bCs/>
          <w:color w:val="ff0000"/>
          <w:sz w:val="24"/>
          <w:szCs w:val="24"/>
        </w:rPr>
      </w:r>
      <w:r/>
    </w:p>
    <w:p>
      <w:pPr>
        <w:pStyle w:val="887"/>
        <w:ind w:firstLine="480"/>
        <w:spacing w:line="48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将承担一切法律责任。</w:t>
      </w:r>
      <w:r>
        <w:rPr>
          <w:rFonts w:ascii="宋体" w:hAnsi="宋体"/>
          <w:sz w:val="24"/>
          <w:szCs w:val="20"/>
        </w:rPr>
      </w:r>
      <w:r/>
    </w:p>
    <w:p>
      <w:pPr>
        <w:pStyle w:val="887"/>
        <w:ind w:firstLine="5400"/>
        <w:spacing w:line="480" w:lineRule="auto"/>
        <w:rPr>
          <w:rFonts w:ascii="宋体" w:hAnsi="宋体"/>
          <w:bCs/>
          <w:sz w:val="24"/>
          <w:szCs w:val="24"/>
        </w:rPr>
      </w:pPr>
      <w:r>
        <w:rPr>
          <w:rFonts w:ascii="宋体" w:hAnsi="宋体"/>
          <w:bCs/>
          <w:sz w:val="24"/>
          <w:szCs w:val="24"/>
        </w:rPr>
      </w:r>
      <w:r/>
    </w:p>
    <w:p>
      <w:pPr>
        <w:pStyle w:val="887"/>
        <w:ind w:firstLine="3720"/>
        <w:spacing w:line="480" w:lineRule="auto"/>
        <w:rPr>
          <w:rFonts w:ascii="宋体" w:hAnsi="宋体"/>
          <w:bCs/>
          <w:color w:val="000000"/>
          <w:sz w:val="24"/>
          <w:szCs w:val="24"/>
        </w:rPr>
      </w:pPr>
      <w:r>
        <w:rPr>
          <w:rFonts w:hint="eastAsia" w:ascii="宋体" w:hAnsi="宋体"/>
          <w:bCs/>
          <w:sz w:val="24"/>
          <w:szCs w:val="24"/>
        </w:rPr>
        <w:t xml:space="preserve">投标人名称（盖章）：</w:t>
      </w:r>
      <w:r>
        <w:rPr>
          <w:rFonts w:ascii="宋体" w:hAnsi="宋体"/>
          <w:bCs/>
          <w:color w:val="000000"/>
          <w:sz w:val="24"/>
          <w:szCs w:val="24"/>
        </w:rPr>
      </w:r>
      <w:r/>
    </w:p>
    <w:p>
      <w:pPr>
        <w:pStyle w:val="887"/>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八、开标一览表：</w:t>
      </w:r>
      <w:r>
        <w:rPr>
          <w:rFonts w:hint="eastAsia"/>
          <w:b/>
          <w:sz w:val="28"/>
          <w:szCs w:val="28"/>
        </w:rPr>
      </w:r>
      <w:r/>
    </w:p>
    <w:p>
      <w:pPr>
        <w:pStyle w:val="887"/>
        <w:ind w:firstLine="482"/>
        <w:spacing w:line="440" w:lineRule="exact"/>
        <w:rPr>
          <w:rFonts w:hint="eastAsia" w:ascii="Arial" w:hAnsi="Arial"/>
          <w:b/>
          <w:sz w:val="24"/>
        </w:rPr>
      </w:pPr>
      <w:r>
        <w:rPr>
          <w:rFonts w:hint="eastAsia" w:ascii="Arial" w:hAnsi="Arial"/>
          <w:b/>
          <w:sz w:val="24"/>
        </w:rPr>
      </w:r>
      <w:r/>
    </w:p>
    <w:p>
      <w:pPr>
        <w:pStyle w:val="887"/>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rPr>
          <w:rFonts w:ascii="黑体" w:eastAsia="黑体"/>
          <w:bCs/>
          <w:color w:val="000000"/>
          <w:sz w:val="28"/>
          <w:szCs w:val="28"/>
        </w:rPr>
      </w:r>
      <w:r/>
    </w:p>
    <w:p>
      <w:pPr>
        <w:pStyle w:val="887"/>
        <w:jc w:val="center"/>
        <w:rPr>
          <w:rFonts w:ascii="黑体" w:eastAsia="黑体"/>
          <w:bCs/>
          <w:color w:val="000000"/>
          <w:sz w:val="28"/>
          <w:szCs w:val="28"/>
        </w:rPr>
        <w:outlineLvl w:val="0"/>
      </w:pPr>
      <w:r>
        <w:rPr>
          <w:rFonts w:ascii="黑体" w:eastAsia="黑体"/>
          <w:bCs/>
          <w:color w:val="000000"/>
          <w:sz w:val="28"/>
          <w:szCs w:val="28"/>
        </w:rPr>
      </w:r>
      <w:r/>
    </w:p>
    <w:p>
      <w:pPr>
        <w:pStyle w:val="887"/>
        <w:spacing w:line="360" w:lineRule="auto"/>
        <w:rPr>
          <w:rFonts w:hint="eastAsia" w:ascii="黑体" w:eastAsia="黑体"/>
          <w:bCs/>
          <w:color w:val="000000"/>
          <w:sz w:val="24"/>
          <w:szCs w:val="24"/>
        </w:rPr>
      </w:pPr>
      <w:r>
        <w:rPr>
          <w:rFonts w:hint="eastAsia" w:ascii="黑体" w:eastAsia="黑体"/>
          <w:bCs/>
          <w:color w:val="000000"/>
          <w:sz w:val="24"/>
          <w:szCs w:val="24"/>
        </w:rPr>
        <w:t xml:space="preserve"> </w:t>
      </w:r>
      <w:r>
        <w:rPr>
          <w:rFonts w:hint="eastAsia" w:ascii="黑体" w:eastAsia="黑体"/>
          <w:bCs/>
          <w:color w:val="000000"/>
          <w:sz w:val="24"/>
          <w:szCs w:val="24"/>
        </w:rPr>
      </w:r>
      <w:r/>
    </w:p>
    <w:p>
      <w:pPr>
        <w:pStyle w:val="887"/>
        <w:spacing w:line="360" w:lineRule="auto"/>
        <w:rPr>
          <w:rFonts w:hint="eastAsia" w:ascii="黑体" w:eastAsia="黑体"/>
          <w:bCs/>
          <w:color w:val="000000"/>
          <w:sz w:val="24"/>
          <w:szCs w:val="24"/>
        </w:rPr>
      </w:pPr>
      <w:r>
        <w:rPr>
          <w:rFonts w:hint="eastAsia" w:ascii="黑体" w:eastAsia="黑体"/>
          <w:bCs/>
          <w:color w:val="000000"/>
          <w:sz w:val="24"/>
          <w:szCs w:val="24"/>
        </w:rPr>
      </w:r>
      <w:r/>
    </w:p>
    <w:p>
      <w:pPr>
        <w:pStyle w:val="887"/>
        <w:spacing w:line="360" w:lineRule="auto"/>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JSZC-320200-JZCG-G2026-0024</w:t>
      </w:r>
      <w:r>
        <w:rPr>
          <w:rFonts w:hint="eastAsia" w:ascii="黑体" w:eastAsia="黑体"/>
          <w:bCs/>
          <w:color w:val="000000"/>
          <w:sz w:val="24"/>
          <w:szCs w:val="24"/>
          <w:lang w:eastAsia="zh-CN"/>
        </w:rPr>
      </w:r>
      <w:r/>
    </w:p>
    <w:tbl>
      <w:tblPr>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887"/>
              <w:jc w:val="center"/>
              <w:rPr>
                <w:rFonts w:ascii="宋体"/>
                <w:b/>
                <w:bCs/>
                <w:color w:val="000000"/>
                <w:sz w:val="24"/>
                <w:szCs w:val="24"/>
              </w:rPr>
            </w:pPr>
            <w:r>
              <w:rPr>
                <w:rFonts w:hint="eastAsia" w:ascii="宋体" w:hAnsi="宋体"/>
                <w:b/>
                <w:bCs/>
                <w:color w:val="000000"/>
                <w:sz w:val="24"/>
                <w:szCs w:val="24"/>
              </w:rPr>
              <w:t xml:space="preserve">项目名称</w:t>
            </w:r>
            <w:r>
              <w:rPr>
                <w:rFonts w:ascii="宋体"/>
                <w:b/>
                <w:bCs/>
                <w:color w:val="000000"/>
                <w:sz w:val="24"/>
                <w:szCs w:val="24"/>
              </w:rPr>
            </w:r>
            <w:r/>
          </w:p>
        </w:tc>
        <w:tc>
          <w:tcPr>
            <w:tcW w:w="3188" w:type="dxa"/>
            <w:vAlign w:val="center"/>
            <w:textDirection w:val="lrTb"/>
            <w:noWrap w:val="false"/>
          </w:tcPr>
          <w:p>
            <w:pPr>
              <w:pStyle w:val="887"/>
              <w:jc w:val="center"/>
              <w:rPr>
                <w:rFonts w:ascii="宋体"/>
                <w:b/>
                <w:bCs/>
                <w:color w:val="000000"/>
                <w:sz w:val="24"/>
                <w:szCs w:val="24"/>
              </w:rPr>
            </w:pPr>
            <w:r>
              <w:rPr>
                <w:rFonts w:hint="eastAsia" w:ascii="宋体" w:hAnsi="宋体"/>
                <w:b/>
                <w:bCs/>
                <w:color w:val="000000"/>
                <w:sz w:val="24"/>
                <w:szCs w:val="24"/>
              </w:rPr>
              <w:t xml:space="preserve">投标总报价（小写）</w:t>
            </w:r>
            <w:r>
              <w:rPr>
                <w:rFonts w:ascii="宋体"/>
                <w:b/>
                <w:bCs/>
                <w:color w:val="000000"/>
                <w:sz w:val="24"/>
                <w:szCs w:val="24"/>
              </w:rPr>
            </w:r>
            <w:r/>
          </w:p>
        </w:tc>
      </w:tr>
      <w:tr>
        <w:trPr>
          <w:cantSplit/>
          <w:trHeight w:val="1630"/>
        </w:trPr>
        <w:tc>
          <w:tcPr>
            <w:tcW w:w="5697" w:type="dxa"/>
            <w:vAlign w:val="center"/>
            <w:textDirection w:val="lrTb"/>
            <w:noWrap w:val="false"/>
          </w:tcPr>
          <w:p>
            <w:pPr>
              <w:pStyle w:val="1002"/>
              <w:jc w:val="center"/>
              <w:spacing w:line="400" w:lineRule="exact"/>
              <w:rPr>
                <w:rFonts w:hint="eastAsia" w:hAnsi="宋体" w:eastAsia="宋体"/>
                <w:bCs/>
                <w:color w:val="000000"/>
                <w:szCs w:val="24"/>
                <w:lang w:eastAsia="zh-CN"/>
              </w:rPr>
            </w:pPr>
            <w:r>
              <w:rPr>
                <w:rFonts w:hint="eastAsia" w:hAnsi="宋体"/>
                <w:bCs/>
                <w:color w:val="000000"/>
                <w:szCs w:val="24"/>
                <w:lang w:eastAsia="zh-CN"/>
              </w:rPr>
              <w:t xml:space="preserve">无锡市住房公积金管理中心2025年公积金信息系统优化改造项目</w:t>
            </w:r>
            <w:r>
              <w:rPr>
                <w:rFonts w:hint="eastAsia" w:hAnsi="宋体" w:eastAsia="宋体"/>
                <w:bCs/>
                <w:color w:val="000000"/>
                <w:szCs w:val="24"/>
                <w:lang w:eastAsia="zh-CN"/>
              </w:rPr>
            </w:r>
            <w:r/>
          </w:p>
        </w:tc>
        <w:tc>
          <w:tcPr>
            <w:tcW w:w="3188" w:type="dxa"/>
            <w:vAlign w:val="center"/>
            <w:textDirection w:val="lrTb"/>
            <w:noWrap w:val="false"/>
          </w:tcPr>
          <w:p>
            <w:pPr>
              <w:pStyle w:val="1002"/>
              <w:jc w:val="center"/>
              <w:rPr>
                <w:rFonts w:hAnsi="宋体"/>
                <w:b/>
                <w:color w:val="000000"/>
                <w:szCs w:val="24"/>
              </w:rPr>
            </w:pPr>
            <w:r>
              <w:rPr>
                <w:rFonts w:hAnsi="宋体"/>
                <w:b/>
                <w:color w:val="000000"/>
                <w:szCs w:val="24"/>
              </w:rPr>
            </w:r>
            <w:r/>
          </w:p>
        </w:tc>
      </w:tr>
      <w:tr>
        <w:trPr>
          <w:cantSplit/>
          <w:trHeight w:val="780"/>
        </w:trPr>
        <w:tc>
          <w:tcPr>
            <w:gridSpan w:val="2"/>
            <w:tcW w:w="8885" w:type="dxa"/>
            <w:vAlign w:val="center"/>
            <w:textDirection w:val="lrTb"/>
            <w:noWrap w:val="false"/>
          </w:tcPr>
          <w:p>
            <w:pPr>
              <w:pStyle w:val="887"/>
              <w:rPr>
                <w:rFonts w:ascii="宋体"/>
                <w:bCs/>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w:t>
            </w:r>
            <w:r>
              <w:rPr>
                <w:rFonts w:ascii="宋体"/>
                <w:bCs/>
                <w:color w:val="000000"/>
                <w:sz w:val="24"/>
                <w:szCs w:val="24"/>
              </w:rPr>
              <w:t xml:space="preserve"> </w:t>
            </w:r>
            <w:r>
              <w:rPr>
                <w:rFonts w:ascii="宋体"/>
                <w:bCs/>
                <w:sz w:val="24"/>
                <w:szCs w:val="24"/>
              </w:rPr>
            </w:r>
            <w:r/>
          </w:p>
        </w:tc>
      </w:tr>
    </w:tbl>
    <w:p>
      <w:pPr>
        <w:pStyle w:val="887"/>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rPr>
          <w:rFonts w:hint="eastAsia" w:ascii="黑体" w:eastAsia="黑体"/>
          <w:bCs/>
          <w:color w:val="000000"/>
          <w:sz w:val="24"/>
          <w:szCs w:val="24"/>
        </w:rPr>
      </w:r>
      <w:r/>
    </w:p>
    <w:p>
      <w:pPr>
        <w:pStyle w:val="887"/>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887"/>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887"/>
        <w:spacing w:line="400" w:lineRule="exact"/>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ascii="黑体" w:eastAsia="黑体"/>
          <w:bCs/>
          <w:sz w:val="24"/>
          <w:szCs w:val="24"/>
        </w:rPr>
      </w:r>
      <w:r/>
    </w:p>
    <w:p>
      <w:pPr>
        <w:pStyle w:val="887"/>
        <w:spacing w:line="360" w:lineRule="auto"/>
        <w:rPr>
          <w:rFonts w:hint="eastAsia"/>
          <w:b/>
          <w:sz w:val="28"/>
          <w:szCs w:val="28"/>
        </w:rPr>
      </w:pPr>
      <w:r>
        <w:rPr>
          <w:rFonts w:hint="eastAsia" w:ascii="黑体" w:eastAsia="黑体"/>
          <w:bCs/>
          <w:color w:val="000000"/>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r>
        <w:rPr>
          <w:rFonts w:hint="eastAsia"/>
          <w:b/>
          <w:sz w:val="28"/>
          <w:szCs w:val="28"/>
        </w:rPr>
      </w:r>
      <w:r/>
    </w:p>
    <w:p>
      <w:pPr>
        <w:pStyle w:val="887"/>
        <w:spacing w:line="360" w:lineRule="auto"/>
        <w:rPr>
          <w:rFonts w:hint="eastAsia"/>
          <w:b/>
          <w:color w:val="000000"/>
          <w:sz w:val="30"/>
          <w:szCs w:val="30"/>
        </w:rPr>
      </w:pPr>
      <w:r>
        <w:rPr>
          <w:rFonts w:hint="eastAsia"/>
          <w:b/>
          <w:color w:val="000000"/>
          <w:sz w:val="30"/>
          <w:szCs w:val="30"/>
        </w:rPr>
      </w:r>
      <w:r/>
    </w:p>
    <w:p>
      <w:pPr>
        <w:pStyle w:val="887"/>
        <w:jc w:val="center"/>
        <w:spacing w:line="400" w:lineRule="exact"/>
        <w:rPr>
          <w:rFonts w:ascii="黑体" w:eastAsia="黑体"/>
          <w:bCs/>
          <w:color w:val="000000"/>
          <w:sz w:val="28"/>
          <w:szCs w:val="28"/>
        </w:rPr>
        <w:outlineLvl w:val="0"/>
      </w:pPr>
      <w:r>
        <w:rPr>
          <w:rFonts w:hint="eastAsia" w:ascii="黑体" w:eastAsia="黑体"/>
          <w:bCs/>
          <w:color w:val="000000"/>
          <w:sz w:val="28"/>
          <w:szCs w:val="28"/>
        </w:rPr>
        <w:t xml:space="preserve">分项报价表</w:t>
      </w:r>
      <w:r>
        <w:rPr>
          <w:rFonts w:ascii="黑体" w:eastAsia="黑体"/>
          <w:bCs/>
          <w:color w:val="000000"/>
          <w:sz w:val="28"/>
          <w:szCs w:val="28"/>
        </w:rPr>
      </w:r>
      <w:r/>
    </w:p>
    <w:p>
      <w:pPr>
        <w:pStyle w:val="887"/>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JSZC-320200-JZCG-G2026-0024</w:t>
      </w:r>
      <w:r>
        <w:rPr>
          <w:rFonts w:hint="eastAsia" w:ascii="黑体" w:eastAsia="黑体"/>
          <w:bCs/>
          <w:color w:val="000000"/>
          <w:sz w:val="24"/>
          <w:szCs w:val="24"/>
          <w:lang w:eastAsia="zh-CN"/>
        </w:rPr>
      </w:r>
      <w:r/>
    </w:p>
    <w:tbl>
      <w:tblPr>
        <w:tblW w:w="9461"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4930"/>
        <w:gridCol w:w="851"/>
        <w:gridCol w:w="850"/>
        <w:gridCol w:w="1134"/>
        <w:gridCol w:w="1276"/>
      </w:tblGrid>
      <w:tr>
        <w:trPr>
          <w:cantSplit/>
          <w:trHeight w:val="495"/>
        </w:trPr>
        <w:tc>
          <w:tcPr>
            <w:tcMar>
              <w:left w:w="15" w:type="dxa"/>
              <w:top w:w="15" w:type="dxa"/>
              <w:right w:w="15" w:type="dxa"/>
              <w:bottom w:w="0" w:type="dxa"/>
            </w:tcMar>
            <w:tcW w:w="420" w:type="dxa"/>
            <w:vAlign w:val="center"/>
            <w:textDirection w:val="lrTb"/>
            <w:noWrap/>
          </w:tcPr>
          <w:p>
            <w:pPr>
              <w:pStyle w:val="887"/>
              <w:jc w:val="center"/>
              <w:spacing w:before="5"/>
              <w:rPr>
                <w:sz w:val="18"/>
              </w:rPr>
            </w:pPr>
            <w:r>
              <w:rPr>
                <w:rFonts w:hint="eastAsia"/>
                <w:sz w:val="18"/>
              </w:rPr>
              <w:t xml:space="preserve">序号</w:t>
            </w:r>
            <w:r>
              <w:rPr>
                <w:sz w:val="18"/>
              </w:rPr>
            </w:r>
            <w:r/>
          </w:p>
        </w:tc>
        <w:tc>
          <w:tcPr>
            <w:tcMar>
              <w:left w:w="15" w:type="dxa"/>
              <w:top w:w="15" w:type="dxa"/>
              <w:right w:w="15" w:type="dxa"/>
              <w:bottom w:w="0" w:type="dxa"/>
            </w:tcMar>
            <w:tcW w:w="4930" w:type="dxa"/>
            <w:vAlign w:val="center"/>
            <w:textDirection w:val="lrTb"/>
            <w:noWrap/>
          </w:tcPr>
          <w:p>
            <w:pPr>
              <w:pStyle w:val="887"/>
              <w:jc w:val="center"/>
              <w:spacing w:before="5"/>
              <w:rPr>
                <w:sz w:val="18"/>
              </w:rPr>
            </w:pPr>
            <w:r>
              <w:rPr>
                <w:sz w:val="18"/>
              </w:rPr>
              <w:t xml:space="preserve">服务内容</w:t>
            </w:r>
            <w:r>
              <w:rPr>
                <w:sz w:val="18"/>
              </w:rPr>
            </w:r>
            <w:r/>
          </w:p>
        </w:tc>
        <w:tc>
          <w:tcPr>
            <w:tcW w:w="851" w:type="dxa"/>
            <w:vAlign w:val="center"/>
            <w:textDirection w:val="lrTb"/>
            <w:noWrap w:val="false"/>
          </w:tcPr>
          <w:p>
            <w:pPr>
              <w:pStyle w:val="887"/>
              <w:jc w:val="center"/>
              <w:spacing w:before="5"/>
              <w:rPr>
                <w:sz w:val="18"/>
              </w:rPr>
            </w:pPr>
            <w:r>
              <w:rPr>
                <w:rFonts w:hint="eastAsia"/>
                <w:sz w:val="18"/>
              </w:rPr>
              <w:t xml:space="preserve">数量</w:t>
            </w:r>
            <w:r>
              <w:rPr>
                <w:sz w:val="18"/>
              </w:rPr>
            </w:r>
            <w:r/>
          </w:p>
        </w:tc>
        <w:tc>
          <w:tcPr>
            <w:tcMar>
              <w:left w:w="15" w:type="dxa"/>
              <w:top w:w="15" w:type="dxa"/>
              <w:right w:w="15" w:type="dxa"/>
              <w:bottom w:w="0" w:type="dxa"/>
            </w:tcMar>
            <w:tcW w:w="850" w:type="dxa"/>
            <w:vAlign w:val="center"/>
            <w:textDirection w:val="lrTb"/>
            <w:noWrap/>
          </w:tcPr>
          <w:p>
            <w:pPr>
              <w:pStyle w:val="887"/>
              <w:jc w:val="center"/>
              <w:spacing w:before="5"/>
              <w:rPr>
                <w:sz w:val="18"/>
              </w:rPr>
            </w:pPr>
            <w:r>
              <w:rPr>
                <w:rFonts w:hint="eastAsia"/>
                <w:sz w:val="18"/>
              </w:rPr>
              <w:t xml:space="preserve">单位</w:t>
            </w:r>
            <w:r>
              <w:rPr>
                <w:sz w:val="18"/>
              </w:rPr>
            </w:r>
            <w:r/>
          </w:p>
        </w:tc>
        <w:tc>
          <w:tcPr>
            <w:tcW w:w="1134" w:type="dxa"/>
            <w:vAlign w:val="center"/>
            <w:textDirection w:val="lrTb"/>
            <w:noWrap w:val="false"/>
          </w:tcPr>
          <w:p>
            <w:pPr>
              <w:pStyle w:val="887"/>
              <w:jc w:val="center"/>
              <w:spacing w:before="5"/>
              <w:rPr>
                <w:sz w:val="18"/>
              </w:rPr>
            </w:pPr>
            <w:r>
              <w:rPr>
                <w:rFonts w:hint="eastAsia"/>
                <w:sz w:val="18"/>
              </w:rPr>
              <w:t xml:space="preserve">单报价</w:t>
            </w:r>
            <w:r>
              <w:rPr>
                <w:sz w:val="18"/>
              </w:rPr>
            </w:r>
            <w:r/>
          </w:p>
        </w:tc>
        <w:tc>
          <w:tcPr>
            <w:tcW w:w="1276" w:type="dxa"/>
            <w:vAlign w:val="center"/>
            <w:textDirection w:val="lrTb"/>
            <w:noWrap w:val="false"/>
          </w:tcPr>
          <w:p>
            <w:pPr>
              <w:pStyle w:val="887"/>
              <w:jc w:val="center"/>
              <w:spacing w:before="5"/>
              <w:rPr>
                <w:sz w:val="18"/>
              </w:rPr>
            </w:pPr>
            <w:r>
              <w:rPr>
                <w:rFonts w:hint="eastAsia"/>
                <w:sz w:val="18"/>
              </w:rPr>
              <w:t xml:space="preserve">分项总报价</w:t>
            </w:r>
            <w:r>
              <w:rPr>
                <w:sz w:val="18"/>
              </w:rPr>
            </w:r>
            <w:r/>
          </w:p>
        </w:tc>
      </w:tr>
      <w:tr>
        <w:trPr>
          <w:cantSplit/>
          <w:trHeight w:val="717"/>
        </w:trPr>
        <w:tc>
          <w:tcPr>
            <w:tcMar>
              <w:left w:w="15" w:type="dxa"/>
              <w:top w:w="15" w:type="dxa"/>
              <w:right w:w="15" w:type="dxa"/>
              <w:bottom w:w="0" w:type="dxa"/>
            </w:tcMar>
            <w:tcW w:w="420" w:type="dxa"/>
            <w:vAlign w:val="center"/>
            <w:textDirection w:val="lrTb"/>
            <w:noWrap/>
          </w:tcPr>
          <w:p>
            <w:pPr>
              <w:pStyle w:val="936"/>
              <w:spacing w:before="5"/>
              <w:tabs>
                <w:tab w:val="clear" w:pos="4153" w:leader="none"/>
                <w:tab w:val="clear" w:pos="8306" w:leader="none"/>
              </w:tabs>
              <w:rPr>
                <w:rFonts w:ascii="宋体"/>
                <w:color w:val="000000"/>
                <w:lang w:val="en-US" w:eastAsia="zh-CN"/>
              </w:rPr>
              <w:pBdr>
                <w:bottom w:val="none" w:color="000000" w:sz="0" w:space="0"/>
              </w:pBdr>
            </w:pPr>
            <w:r>
              <w:rPr>
                <w:rFonts w:hint="eastAsia" w:ascii="宋体"/>
                <w:color w:val="000000"/>
                <w:lang w:val="en-US" w:eastAsia="zh-CN"/>
              </w:rPr>
              <w:t xml:space="preserve">1</w:t>
            </w:r>
            <w:r>
              <w:rPr>
                <w:rFonts w:ascii="宋体"/>
                <w:color w:val="000000"/>
                <w:lang w:val="en-US" w:eastAsia="zh-CN"/>
              </w:rPr>
            </w:r>
            <w:r/>
          </w:p>
        </w:tc>
        <w:tc>
          <w:tcPr>
            <w:tcMar>
              <w:left w:w="15" w:type="dxa"/>
              <w:top w:w="15" w:type="dxa"/>
              <w:right w:w="15" w:type="dxa"/>
              <w:bottom w:w="0" w:type="dxa"/>
            </w:tcMar>
            <w:tcW w:w="4930" w:type="dxa"/>
            <w:vAlign w:val="center"/>
            <w:textDirection w:val="lrTb"/>
            <w:noWrap/>
          </w:tcPr>
          <w:p>
            <w:pPr>
              <w:pStyle w:val="887"/>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851" w:type="dxa"/>
            <w:vAlign w:val="center"/>
            <w:textDirection w:val="lrTb"/>
            <w:noWrap w:val="false"/>
          </w:tcPr>
          <w:p>
            <w:pPr>
              <w:pStyle w:val="887"/>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850" w:type="dxa"/>
            <w:vAlign w:val="center"/>
            <w:textDirection w:val="lrTb"/>
            <w:noWrap/>
          </w:tcPr>
          <w:p>
            <w:pPr>
              <w:pStyle w:val="887"/>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134" w:type="dxa"/>
            <w:vAlign w:val="center"/>
            <w:textDirection w:val="lrTb"/>
            <w:noWrap w:val="false"/>
          </w:tcPr>
          <w:p>
            <w:pPr>
              <w:pStyle w:val="887"/>
              <w:jc w:val="center"/>
              <w:rPr>
                <w:rFonts w:ascii="黑体" w:hAnsi="宋体" w:eastAsia="黑体"/>
                <w:b/>
                <w:bCs/>
                <w:color w:val="000000"/>
                <w:sz w:val="24"/>
                <w:szCs w:val="24"/>
              </w:rPr>
            </w:pPr>
            <w:r>
              <w:rPr>
                <w:rFonts w:ascii="黑体" w:hAnsi="宋体" w:eastAsia="黑体"/>
                <w:b/>
                <w:bCs/>
                <w:color w:val="000000"/>
                <w:sz w:val="24"/>
                <w:szCs w:val="24"/>
              </w:rPr>
            </w:r>
            <w:r/>
          </w:p>
        </w:tc>
        <w:tc>
          <w:tcPr>
            <w:tcW w:w="1276" w:type="dxa"/>
            <w:vAlign w:val="center"/>
            <w:textDirection w:val="lrTb"/>
            <w:noWrap w:val="false"/>
          </w:tcPr>
          <w:p>
            <w:pPr>
              <w:pStyle w:val="887"/>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887"/>
              <w:jc w:val="center"/>
              <w:rPr>
                <w:rFonts w:ascii="宋体"/>
                <w:color w:val="000000"/>
                <w:sz w:val="18"/>
              </w:rPr>
            </w:pPr>
            <w:r>
              <w:rPr>
                <w:rFonts w:hint="eastAsia" w:ascii="宋体"/>
                <w:color w:val="000000"/>
                <w:sz w:val="18"/>
              </w:rPr>
              <w:t xml:space="preserve">2</w:t>
            </w:r>
            <w:r>
              <w:rPr>
                <w:rFonts w:ascii="宋体"/>
                <w:color w:val="000000"/>
                <w:sz w:val="18"/>
              </w:rPr>
            </w:r>
            <w:r/>
          </w:p>
        </w:tc>
        <w:tc>
          <w:tcPr>
            <w:tcMar>
              <w:left w:w="15" w:type="dxa"/>
              <w:top w:w="15" w:type="dxa"/>
              <w:right w:w="15" w:type="dxa"/>
              <w:bottom w:w="0" w:type="dxa"/>
            </w:tcMar>
            <w:tcW w:w="4930" w:type="dxa"/>
            <w:vAlign w:val="center"/>
            <w:textDirection w:val="lrTb"/>
            <w:noWrap/>
          </w:tcPr>
          <w:p>
            <w:pPr>
              <w:pStyle w:val="887"/>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851" w:type="dxa"/>
            <w:vAlign w:val="center"/>
            <w:textDirection w:val="lrTb"/>
            <w:noWrap w:val="false"/>
          </w:tcPr>
          <w:p>
            <w:pPr>
              <w:pStyle w:val="887"/>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850" w:type="dxa"/>
            <w:vAlign w:val="center"/>
            <w:textDirection w:val="lrTb"/>
            <w:noWrap/>
          </w:tcPr>
          <w:p>
            <w:pPr>
              <w:pStyle w:val="887"/>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134" w:type="dxa"/>
            <w:vAlign w:val="center"/>
            <w:textDirection w:val="lrTb"/>
            <w:noWrap w:val="false"/>
          </w:tcPr>
          <w:p>
            <w:pPr>
              <w:pStyle w:val="887"/>
              <w:jc w:val="center"/>
              <w:rPr>
                <w:rFonts w:ascii="黑体" w:hAnsi="宋体" w:eastAsia="黑体"/>
                <w:b/>
                <w:bCs/>
                <w:color w:val="000000"/>
                <w:sz w:val="24"/>
                <w:szCs w:val="24"/>
              </w:rPr>
            </w:pPr>
            <w:r>
              <w:rPr>
                <w:rFonts w:ascii="黑体" w:hAnsi="宋体" w:eastAsia="黑体"/>
                <w:b/>
                <w:bCs/>
                <w:color w:val="000000"/>
                <w:sz w:val="24"/>
                <w:szCs w:val="24"/>
              </w:rPr>
            </w:r>
            <w:r/>
          </w:p>
        </w:tc>
        <w:tc>
          <w:tcPr>
            <w:tcW w:w="1276" w:type="dxa"/>
            <w:vAlign w:val="center"/>
            <w:textDirection w:val="lrTb"/>
            <w:noWrap w:val="false"/>
          </w:tcPr>
          <w:p>
            <w:pPr>
              <w:pStyle w:val="887"/>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887"/>
              <w:jc w:val="center"/>
              <w:rPr>
                <w:rFonts w:ascii="宋体"/>
                <w:color w:val="000000"/>
                <w:sz w:val="18"/>
              </w:rPr>
            </w:pPr>
            <w:r>
              <w:rPr>
                <w:rFonts w:ascii="宋体"/>
                <w:color w:val="000000"/>
                <w:sz w:val="18"/>
              </w:rPr>
            </w:r>
            <w:r/>
          </w:p>
        </w:tc>
        <w:tc>
          <w:tcPr>
            <w:tcMar>
              <w:left w:w="15" w:type="dxa"/>
              <w:top w:w="15" w:type="dxa"/>
              <w:right w:w="15" w:type="dxa"/>
              <w:bottom w:w="0" w:type="dxa"/>
            </w:tcMar>
            <w:tcW w:w="4930" w:type="dxa"/>
            <w:vAlign w:val="center"/>
            <w:textDirection w:val="lrTb"/>
            <w:noWrap/>
          </w:tcPr>
          <w:p>
            <w:pPr>
              <w:pStyle w:val="887"/>
              <w:jc w:val="center"/>
              <w:rPr>
                <w:rFonts w:hint="eastAsia" w:ascii="黑体" w:eastAsia="黑体"/>
                <w:b/>
                <w:bCs/>
                <w:color w:val="000000"/>
              </w:rPr>
            </w:pPr>
            <w:r>
              <w:rPr>
                <w:rFonts w:ascii="黑体" w:eastAsia="黑体"/>
                <w:b/>
                <w:bCs/>
                <w:color w:val="000000"/>
              </w:rPr>
              <w:t xml:space="preserve">……</w:t>
            </w:r>
            <w:r>
              <w:rPr>
                <w:rFonts w:hint="eastAsia" w:ascii="黑体" w:eastAsia="黑体"/>
                <w:b/>
                <w:bCs/>
                <w:color w:val="000000"/>
              </w:rPr>
            </w:r>
            <w:r/>
          </w:p>
        </w:tc>
        <w:tc>
          <w:tcPr>
            <w:tcW w:w="851" w:type="dxa"/>
            <w:vAlign w:val="center"/>
            <w:textDirection w:val="lrTb"/>
            <w:noWrap w:val="false"/>
          </w:tcPr>
          <w:p>
            <w:pPr>
              <w:pStyle w:val="887"/>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850" w:type="dxa"/>
            <w:vAlign w:val="center"/>
            <w:textDirection w:val="lrTb"/>
            <w:noWrap/>
          </w:tcPr>
          <w:p>
            <w:pPr>
              <w:pStyle w:val="887"/>
              <w:jc w:val="center"/>
              <w:rPr>
                <w:rFonts w:hint="eastAsia" w:ascii="黑体" w:eastAsia="黑体"/>
                <w:b/>
                <w:bCs/>
                <w:color w:val="000000"/>
              </w:rPr>
            </w:pPr>
            <w:r>
              <w:rPr>
                <w:rFonts w:hint="eastAsia" w:ascii="黑体" w:eastAsia="黑体"/>
                <w:b/>
                <w:bCs/>
                <w:color w:val="000000"/>
              </w:rPr>
            </w:r>
            <w:r/>
          </w:p>
        </w:tc>
        <w:tc>
          <w:tcPr>
            <w:tcW w:w="1134" w:type="dxa"/>
            <w:vAlign w:val="center"/>
            <w:textDirection w:val="lrTb"/>
            <w:noWrap w:val="false"/>
          </w:tcPr>
          <w:p>
            <w:pPr>
              <w:pStyle w:val="887"/>
              <w:jc w:val="center"/>
              <w:rPr>
                <w:rFonts w:ascii="黑体" w:hAnsi="宋体" w:eastAsia="黑体"/>
                <w:b/>
                <w:bCs/>
                <w:color w:val="000000"/>
                <w:sz w:val="24"/>
                <w:szCs w:val="24"/>
              </w:rPr>
            </w:pPr>
            <w:r>
              <w:rPr>
                <w:rFonts w:ascii="黑体" w:hAnsi="宋体" w:eastAsia="黑体"/>
                <w:b/>
                <w:bCs/>
                <w:color w:val="000000"/>
                <w:sz w:val="24"/>
                <w:szCs w:val="24"/>
              </w:rPr>
            </w:r>
            <w:r/>
          </w:p>
        </w:tc>
        <w:tc>
          <w:tcPr>
            <w:tcW w:w="1276" w:type="dxa"/>
            <w:vAlign w:val="center"/>
            <w:textDirection w:val="lrTb"/>
            <w:noWrap w:val="false"/>
          </w:tcPr>
          <w:p>
            <w:pPr>
              <w:pStyle w:val="887"/>
              <w:jc w:val="center"/>
              <w:rPr>
                <w:rFonts w:ascii="黑体" w:hAnsi="宋体" w:eastAsia="黑体"/>
                <w:b/>
                <w:bCs/>
                <w:color w:val="000000"/>
                <w:sz w:val="24"/>
                <w:szCs w:val="24"/>
              </w:rPr>
            </w:pPr>
            <w:r>
              <w:rPr>
                <w:rFonts w:ascii="黑体" w:hAnsi="宋体" w:eastAsia="黑体"/>
                <w:b/>
                <w:bCs/>
                <w:color w:val="000000"/>
                <w:sz w:val="24"/>
                <w:szCs w:val="24"/>
              </w:rPr>
            </w:r>
            <w:r/>
          </w:p>
        </w:tc>
      </w:tr>
    </w:tbl>
    <w:p>
      <w:pPr>
        <w:pStyle w:val="887"/>
        <w:spacing w:before="5" w:line="560" w:lineRule="atLeast"/>
        <w:rPr>
          <w:b/>
          <w:bCs/>
          <w:color w:val="000000"/>
          <w:sz w:val="24"/>
          <w:szCs w:val="24"/>
        </w:rPr>
      </w:pPr>
      <w:r>
        <w:rPr>
          <w:rFonts w:hint="eastAsia"/>
          <w:b/>
          <w:bCs/>
          <w:color w:val="000000"/>
          <w:sz w:val="24"/>
          <w:szCs w:val="24"/>
        </w:rPr>
        <w:t xml:space="preserve">投标人名称（盖章）：</w:t>
      </w:r>
      <w:r>
        <w:rPr>
          <w:b/>
          <w:bCs/>
          <w:color w:val="000000"/>
          <w:sz w:val="24"/>
          <w:szCs w:val="24"/>
        </w:rPr>
      </w:r>
      <w:r/>
    </w:p>
    <w:p>
      <w:pPr>
        <w:pStyle w:val="887"/>
        <w:spacing w:line="400" w:lineRule="exact"/>
        <w:rPr>
          <w:rFonts w:hint="eastAsia" w:ascii="宋体" w:hAnsi="宋体"/>
          <w:b/>
          <w:color w:val="000000"/>
        </w:rPr>
        <w:outlineLvl w:val="0"/>
      </w:pPr>
      <w:r>
        <w:rPr>
          <w:rFonts w:hint="eastAsia" w:ascii="宋体" w:hAnsi="宋体"/>
          <w:b/>
          <w:color w:val="000000"/>
        </w:rPr>
      </w:r>
      <w:r/>
    </w:p>
    <w:p>
      <w:pPr>
        <w:pStyle w:val="887"/>
        <w:spacing w:line="400" w:lineRule="exact"/>
        <w:rPr>
          <w:rFonts w:ascii="宋体"/>
          <w:bCs/>
        </w:rPr>
        <w:outlineLvl w:val="0"/>
      </w:pPr>
      <w:r>
        <w:rPr>
          <w:rFonts w:hint="eastAsia" w:ascii="宋体" w:hAnsi="宋体"/>
          <w:b/>
        </w:rPr>
        <w:t xml:space="preserve">注：</w:t>
      </w:r>
      <w:r>
        <w:rPr>
          <w:rFonts w:hint="eastAsia" w:ascii="宋体" w:hAnsi="宋体"/>
          <w:bCs/>
        </w:rPr>
        <w:t xml:space="preserve">（</w:t>
      </w:r>
      <w:r>
        <w:rPr>
          <w:rFonts w:ascii="宋体" w:hAnsi="宋体"/>
          <w:bCs/>
        </w:rPr>
        <w:t xml:space="preserve">1</w:t>
      </w:r>
      <w:r>
        <w:rPr>
          <w:rFonts w:hint="eastAsia" w:ascii="宋体" w:hAnsi="宋体"/>
          <w:bCs/>
        </w:rPr>
        <w:t xml:space="preserve">）</w:t>
      </w:r>
      <w:r>
        <w:rPr>
          <w:rFonts w:hint="eastAsia" w:ascii="宋体"/>
          <w:bCs/>
        </w:rPr>
        <w:t xml:space="preserve">投标人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有权将相关内容进行公示。</w:t>
      </w:r>
      <w:r>
        <w:rPr>
          <w:rFonts w:ascii="宋体"/>
          <w:bCs/>
        </w:rPr>
      </w:r>
      <w:r/>
    </w:p>
    <w:p>
      <w:pPr>
        <w:pStyle w:val="887"/>
        <w:ind w:firstLine="315"/>
        <w:spacing w:line="400" w:lineRule="exact"/>
        <w:rPr>
          <w:rFonts w:ascii="宋体"/>
          <w:bCs/>
        </w:rPr>
        <w:outlineLvl w:val="0"/>
      </w:pPr>
      <w:r>
        <w:rPr>
          <w:rFonts w:hint="eastAsia" w:ascii="宋体" w:hAnsi="宋体"/>
          <w:bCs/>
        </w:rPr>
        <w:t xml:space="preserve">（</w:t>
      </w:r>
      <w:r>
        <w:rPr>
          <w:rFonts w:ascii="宋体" w:hAnsi="宋体"/>
          <w:bCs/>
        </w:rPr>
        <w:t xml:space="preserve">2</w:t>
      </w:r>
      <w:r>
        <w:rPr>
          <w:rFonts w:hint="eastAsia" w:ascii="宋体" w:hAnsi="宋体"/>
          <w:bCs/>
        </w:rPr>
        <w:t xml:space="preserve">）“采购需求”中如有明确要求进行分项报价的，投标人应当根据相应要求在上表中详细填写。</w:t>
      </w:r>
      <w:r>
        <w:rPr>
          <w:rFonts w:ascii="宋体"/>
          <w:bCs/>
        </w:rPr>
      </w:r>
      <w:r/>
    </w:p>
    <w:p>
      <w:pPr>
        <w:pStyle w:val="887"/>
        <w:ind w:firstLine="315"/>
        <w:spacing w:line="400" w:lineRule="exact"/>
        <w:rPr>
          <w:rFonts w:hint="eastAsia" w:ascii="宋体" w:hAnsi="宋体"/>
          <w:bCs/>
        </w:rPr>
        <w:outlineLvl w:val="0"/>
      </w:pPr>
      <w:r>
        <w:rPr>
          <w:rFonts w:hint="eastAsia" w:ascii="宋体" w:hAnsi="宋体"/>
          <w:bCs/>
        </w:rPr>
        <w:t xml:space="preserve">（</w:t>
      </w:r>
      <w:r>
        <w:rPr>
          <w:rFonts w:ascii="宋体" w:hAnsi="宋体"/>
          <w:bCs/>
        </w:rPr>
        <w:t xml:space="preserve">3</w:t>
      </w:r>
      <w:r>
        <w:rPr>
          <w:rFonts w:hint="eastAsia" w:ascii="宋体" w:hAnsi="宋体"/>
          <w:bCs/>
        </w:rPr>
        <w:t xml:space="preserve">）表格不够可自行延长。</w:t>
      </w:r>
      <w:r>
        <w:rPr>
          <w:rFonts w:hint="eastAsia" w:ascii="宋体" w:hAnsi="宋体"/>
          <w:bCs/>
        </w:rPr>
      </w:r>
      <w:r/>
    </w:p>
    <w:p>
      <w:pPr>
        <w:pStyle w:val="887"/>
        <w:ind w:firstLine="315"/>
        <w:spacing w:line="400" w:lineRule="exact"/>
        <w:rPr>
          <w:rFonts w:hint="eastAsia" w:ascii="宋体" w:hAnsi="宋体"/>
          <w:bCs/>
        </w:rPr>
        <w:outlineLvl w:val="0"/>
      </w:pPr>
      <w:r>
        <w:rPr>
          <w:rFonts w:hint="eastAsia" w:ascii="宋体" w:hAnsi="宋体"/>
          <w:bCs/>
        </w:rPr>
      </w:r>
      <w:r/>
    </w:p>
    <w:p>
      <w:pPr>
        <w:pStyle w:val="887"/>
        <w:ind w:firstLine="315"/>
        <w:spacing w:line="400" w:lineRule="exact"/>
        <w:rPr>
          <w:rFonts w:hint="eastAsia" w:ascii="宋体" w:hAnsi="宋体"/>
          <w:bCs/>
        </w:rPr>
        <w:outlineLvl w:val="0"/>
      </w:pPr>
      <w:r>
        <w:rPr>
          <w:rFonts w:hint="eastAsia" w:ascii="宋体" w:hAnsi="宋体"/>
          <w:bCs/>
        </w:rPr>
      </w:r>
      <w:r/>
    </w:p>
    <w:p>
      <w:pPr>
        <w:pStyle w:val="887"/>
        <w:ind w:firstLine="315"/>
        <w:spacing w:line="400" w:lineRule="exact"/>
        <w:rPr>
          <w:rFonts w:hint="eastAsia" w:ascii="宋体" w:hAnsi="宋体"/>
          <w:bCs/>
        </w:rPr>
        <w:outlineLvl w:val="0"/>
      </w:pPr>
      <w:r>
        <w:rPr>
          <w:rFonts w:hint="eastAsia" w:ascii="宋体" w:hAnsi="宋体"/>
          <w:bCs/>
        </w:rPr>
      </w:r>
      <w:r/>
    </w:p>
    <w:p>
      <w:pPr>
        <w:pStyle w:val="887"/>
        <w:ind w:firstLine="315"/>
        <w:spacing w:line="400" w:lineRule="exact"/>
        <w:rPr>
          <w:rFonts w:hint="eastAsia" w:ascii="宋体" w:hAnsi="宋体"/>
          <w:bCs/>
        </w:rPr>
        <w:outlineLvl w:val="0"/>
      </w:pPr>
      <w:r>
        <w:rPr>
          <w:rFonts w:hint="eastAsia" w:ascii="宋体" w:hAnsi="宋体"/>
          <w:bCs/>
        </w:rPr>
      </w:r>
      <w:r/>
    </w:p>
    <w:p>
      <w:pPr>
        <w:pStyle w:val="887"/>
        <w:ind w:firstLine="315"/>
        <w:spacing w:line="400" w:lineRule="exact"/>
        <w:rPr>
          <w:rFonts w:ascii="宋体" w:hAnsi="宋体"/>
          <w:bCs/>
        </w:rPr>
        <w:outlineLvl w:val="0"/>
      </w:pPr>
      <w:r>
        <w:rPr>
          <w:rFonts w:ascii="宋体" w:hAnsi="宋体"/>
          <w:bCs/>
        </w:rPr>
      </w:r>
      <w:r/>
    </w:p>
    <w:p>
      <w:pPr>
        <w:pStyle w:val="887"/>
        <w:spacing w:line="360" w:lineRule="auto"/>
        <w:rPr>
          <w:rFonts w:hint="eastAsia"/>
          <w:b/>
          <w:sz w:val="28"/>
          <w:szCs w:val="28"/>
        </w:rPr>
      </w:pPr>
      <w:r>
        <w:rPr>
          <w:rFonts w:ascii="宋体" w:hAnsi="宋体"/>
          <w:bCs/>
          <w:color w:val="000000"/>
        </w:rPr>
        <w:br w:type="page" w:clear="all"/>
      </w:r>
      <w:bookmarkEnd w:id="207"/>
      <w:r/>
      <w:bookmarkEnd w:id="208"/>
      <w:r/>
      <w:bookmarkEnd w:id="209"/>
      <w:r/>
      <w:bookmarkStart w:id="212" w:name="_Toc120614284"/>
      <w:r>
        <w:rPr>
          <w:rFonts w:hint="eastAsia"/>
          <w:b/>
          <w:sz w:val="28"/>
          <w:szCs w:val="28"/>
        </w:rPr>
        <w:t xml:space="preserve">十</w:t>
      </w:r>
      <w:r>
        <w:rPr>
          <w:b/>
          <w:sz w:val="28"/>
          <w:szCs w:val="28"/>
        </w:rPr>
        <w:t xml:space="preserve">、</w:t>
      </w:r>
      <w:r>
        <w:rPr>
          <w:rFonts w:hint="eastAsia"/>
          <w:b/>
          <w:sz w:val="28"/>
          <w:szCs w:val="28"/>
        </w:rPr>
        <w:t xml:space="preserve">投标偏离表（给定格式）：</w:t>
      </w:r>
      <w:r>
        <w:rPr>
          <w:rFonts w:hint="eastAsia"/>
          <w:b/>
          <w:sz w:val="28"/>
          <w:szCs w:val="28"/>
        </w:rPr>
      </w:r>
      <w:r/>
    </w:p>
    <w:p>
      <w:pPr>
        <w:pStyle w:val="887"/>
        <w:ind w:firstLine="490"/>
        <w:jc w:val="center"/>
        <w:rPr>
          <w:rFonts w:ascii="黑体" w:eastAsia="黑体"/>
          <w:bCs/>
          <w:color w:val="000000"/>
          <w:sz w:val="28"/>
          <w:szCs w:val="28"/>
        </w:rPr>
        <w:outlineLvl w:val="0"/>
      </w:pPr>
      <w:r>
        <w:rPr>
          <w:rFonts w:ascii="黑体" w:eastAsia="黑体"/>
          <w:bCs/>
          <w:color w:val="000000"/>
          <w:sz w:val="28"/>
          <w:szCs w:val="28"/>
        </w:rPr>
      </w:r>
      <w:r/>
    </w:p>
    <w:p>
      <w:pPr>
        <w:pStyle w:val="887"/>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rPr>
          <w:rFonts w:ascii="黑体" w:eastAsia="黑体"/>
          <w:bCs/>
          <w:color w:val="000000"/>
          <w:sz w:val="28"/>
          <w:szCs w:val="28"/>
        </w:rPr>
      </w:r>
      <w:r/>
    </w:p>
    <w:p>
      <w:pPr>
        <w:pStyle w:val="887"/>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887"/>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887"/>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JSZC-320200-JZCG-G2026-0024</w:t>
      </w:r>
      <w:r>
        <w:rPr>
          <w:rFonts w:hint="eastAsia" w:ascii="黑体" w:eastAsia="黑体"/>
          <w:bCs/>
          <w:color w:val="000000"/>
          <w:sz w:val="24"/>
          <w:szCs w:val="24"/>
          <w:lang w:eastAsia="zh-CN"/>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87"/>
              <w:jc w:val="center"/>
              <w:rPr>
                <w:rFonts w:ascii="宋体"/>
                <w:b/>
                <w:bCs/>
                <w:color w:val="000000"/>
                <w:sz w:val="24"/>
                <w:szCs w:val="24"/>
              </w:rPr>
            </w:pPr>
            <w:r>
              <w:rPr>
                <w:rFonts w:hint="eastAsia" w:ascii="宋体" w:hAnsi="宋体"/>
                <w:b/>
                <w:bCs/>
                <w:color w:val="000000"/>
                <w:sz w:val="24"/>
                <w:szCs w:val="24"/>
              </w:rPr>
              <w:t xml:space="preserve">名称</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7"/>
              <w:jc w:val="center"/>
              <w:rPr>
                <w:rFonts w:ascii="宋体"/>
                <w:b/>
                <w:bCs/>
                <w:color w:val="000000"/>
                <w:sz w:val="24"/>
                <w:szCs w:val="24"/>
              </w:rPr>
            </w:pPr>
            <w:r>
              <w:rPr>
                <w:rFonts w:hint="eastAsia" w:ascii="宋体" w:hAnsi="宋体"/>
                <w:b/>
                <w:bCs/>
                <w:color w:val="000000"/>
                <w:sz w:val="24"/>
                <w:szCs w:val="24"/>
              </w:rPr>
              <w:t xml:space="preserve">采购要求</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7"/>
              <w:jc w:val="center"/>
              <w:rPr>
                <w:rFonts w:ascii="宋体"/>
                <w:b/>
                <w:bCs/>
                <w:color w:val="000000"/>
                <w:sz w:val="24"/>
                <w:szCs w:val="24"/>
              </w:rPr>
            </w:pPr>
            <w:r>
              <w:rPr>
                <w:rFonts w:hint="eastAsia" w:ascii="宋体" w:hAnsi="宋体"/>
                <w:b/>
                <w:bCs/>
                <w:color w:val="000000"/>
                <w:sz w:val="24"/>
                <w:szCs w:val="24"/>
              </w:rPr>
              <w:t xml:space="preserve">实报内容</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87"/>
              <w:jc w:val="center"/>
              <w:rPr>
                <w:rFonts w:ascii="宋体"/>
                <w:b/>
                <w:bCs/>
                <w:color w:val="000000"/>
                <w:sz w:val="24"/>
                <w:szCs w:val="24"/>
              </w:rPr>
            </w:pPr>
            <w:r>
              <w:rPr>
                <w:rFonts w:hint="eastAsia" w:ascii="宋体" w:hAnsi="宋体"/>
                <w:b/>
                <w:bCs/>
                <w:color w:val="000000"/>
                <w:sz w:val="24"/>
                <w:szCs w:val="24"/>
              </w:rPr>
              <w:t xml:space="preserve">偏离说明</w:t>
            </w:r>
            <w:r>
              <w:rPr>
                <w:rFonts w:ascii="宋体"/>
                <w:b/>
                <w:bCs/>
                <w:color w:val="000000"/>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87"/>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7"/>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7"/>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87"/>
              <w:jc w:val="center"/>
              <w:rPr>
                <w:rFonts w:ascii="宋体"/>
                <w:bCs/>
                <w:color w:val="000000"/>
              </w:rPr>
            </w:pPr>
            <w:r>
              <w:rPr>
                <w:rFonts w:ascii="宋体"/>
                <w:bCs/>
                <w:color w:val="000000"/>
              </w:rPr>
            </w:r>
            <w:r/>
          </w:p>
        </w:tc>
      </w:tr>
    </w:tbl>
    <w:p>
      <w:pPr>
        <w:pStyle w:val="887"/>
        <w:rPr>
          <w:rFonts w:hint="eastAsia" w:ascii="宋体" w:eastAsia="黑体"/>
          <w:b/>
          <w:color w:val="000000"/>
          <w:sz w:val="24"/>
          <w:szCs w:val="24"/>
        </w:rPr>
      </w:pPr>
      <w:r>
        <w:rPr>
          <w:rFonts w:hint="eastAsia" w:ascii="黑体" w:eastAsia="黑体"/>
          <w:bCs/>
          <w:color w:val="000000"/>
          <w:sz w:val="24"/>
          <w:szCs w:val="24"/>
        </w:rPr>
        <w:t xml:space="preserve">投标人名称（盖章）：</w:t>
      </w:r>
      <w:r>
        <w:rPr>
          <w:rFonts w:hint="eastAsia" w:ascii="宋体" w:eastAsia="黑体"/>
          <w:b/>
          <w:color w:val="000000"/>
          <w:sz w:val="24"/>
          <w:szCs w:val="24"/>
        </w:rPr>
      </w:r>
      <w:r/>
    </w:p>
    <w:p>
      <w:pPr>
        <w:pStyle w:val="887"/>
        <w:rPr>
          <w:rFonts w:ascii="宋体"/>
          <w:bCs/>
          <w:color w:val="000000"/>
          <w:sz w:val="30"/>
        </w:rPr>
      </w:pPr>
      <w:r>
        <w:rPr>
          <w:rFonts w:ascii="宋体"/>
          <w:bCs/>
          <w:color w:val="000000"/>
          <w:sz w:val="30"/>
        </w:rPr>
      </w:r>
      <w:r/>
    </w:p>
    <w:p>
      <w:pPr>
        <w:pStyle w:val="887"/>
        <w:ind w:firstLine="420"/>
        <w:rPr>
          <w:rFonts w:ascii="宋体" w:hAnsi="宋体"/>
          <w:bCs/>
          <w:color w:val="000000"/>
          <w:sz w:val="24"/>
          <w:szCs w:val="24"/>
          <w:highlight w:val="none"/>
        </w:rPr>
        <w:outlineLvl w:val="0"/>
      </w:pPr>
      <w:r/>
      <w:bookmarkEnd w:id="189"/>
      <w:r/>
      <w:bookmarkEnd w:id="190"/>
      <w:r/>
      <w:bookmarkEnd w:id="212"/>
      <w:r>
        <w:rPr>
          <w:rFonts w:hint="eastAsia" w:ascii="宋体" w:hAnsi="宋体"/>
          <w:bCs/>
          <w:color w:val="000000"/>
          <w:sz w:val="24"/>
          <w:szCs w:val="24"/>
          <w:highlight w:val="none"/>
        </w:rPr>
        <w:t xml:space="preserve">注：（</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）本表不得删除；</w:t>
      </w:r>
      <w:r>
        <w:rPr>
          <w:rFonts w:ascii="宋体" w:hAnsi="宋体"/>
          <w:bCs/>
          <w:color w:val="000000"/>
          <w:sz w:val="24"/>
          <w:szCs w:val="24"/>
          <w:highlight w:val="none"/>
        </w:rPr>
      </w:r>
      <w:r/>
    </w:p>
    <w:p>
      <w:pPr>
        <w:pStyle w:val="887"/>
        <w:ind w:firstLine="420"/>
        <w:rPr>
          <w:rFonts w:hint="eastAsia" w:ascii="宋体" w:hAnsi="宋体"/>
          <w:bCs/>
          <w:color w:val="000000"/>
          <w:sz w:val="24"/>
          <w:szCs w:val="24"/>
          <w:highlight w:val="none"/>
          <w:lang w:eastAsia="zh-CN"/>
        </w:rPr>
        <w:outlineLvl w:val="0"/>
      </w:pP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针对</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采购需求</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的内容不得有负偏离</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eastAsia="zh-CN"/>
        </w:rPr>
      </w:r>
      <w:r/>
    </w:p>
    <w:p>
      <w:pPr>
        <w:pStyle w:val="887"/>
        <w:ind w:firstLine="420"/>
        <w:rPr>
          <w:rFonts w:hint="eastAsia" w:ascii="宋体" w:hAnsi="宋体"/>
          <w:bCs/>
          <w:color w:val="000000"/>
          <w:sz w:val="24"/>
          <w:szCs w:val="24"/>
          <w:highlight w:val="none"/>
          <w:lang w:eastAsia="zh-CN"/>
        </w:rPr>
        <w:outlineLvl w:val="0"/>
      </w:pP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3</w:t>
      </w:r>
      <w:r>
        <w:rPr>
          <w:rFonts w:hint="eastAsia" w:ascii="宋体" w:hAnsi="宋体"/>
          <w:bCs/>
          <w:color w:val="000000"/>
          <w:sz w:val="24"/>
          <w:szCs w:val="24"/>
          <w:highlight w:val="none"/>
        </w:rPr>
        <w:t xml:space="preserve">）</w:t>
      </w:r>
      <w:r>
        <w:rPr>
          <w:rFonts w:hint="eastAsia" w:ascii="宋体" w:hAnsi="宋体" w:eastAsia="宋体" w:cs="Times New Roman"/>
          <w:bCs/>
          <w:color w:val="000000"/>
          <w:sz w:val="24"/>
          <w:szCs w:val="24"/>
          <w:highlight w:val="none"/>
        </w:rPr>
        <w:t xml:space="preserve">如无任何技术偏离，请于本表 “偏离说明”中注明“无偏离”；</w:t>
      </w:r>
      <w:r>
        <w:rPr>
          <w:rFonts w:hint="eastAsia" w:ascii="宋体" w:hAnsi="宋体"/>
          <w:bCs/>
          <w:color w:val="000000"/>
          <w:sz w:val="24"/>
          <w:szCs w:val="24"/>
          <w:highlight w:val="none"/>
          <w:lang w:eastAsia="zh-CN"/>
        </w:rPr>
      </w:r>
      <w:r/>
    </w:p>
    <w:p>
      <w:pPr>
        <w:pStyle w:val="887"/>
        <w:ind w:firstLine="420"/>
        <w:rPr>
          <w:rFonts w:hint="eastAsia" w:ascii="宋体" w:hAnsi="宋体" w:eastAsia="宋体"/>
          <w:bCs/>
          <w:color w:val="000000"/>
          <w:sz w:val="24"/>
          <w:szCs w:val="24"/>
          <w:highlight w:val="none"/>
          <w:lang w:eastAsia="zh-CN"/>
        </w:rPr>
        <w:outlineLvl w:val="0"/>
      </w:pP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en-US" w:eastAsia="zh-CN"/>
        </w:rPr>
        <w:t xml:space="preserve">4</w:t>
      </w:r>
      <w:r>
        <w:rPr>
          <w:rFonts w:hint="eastAsia" w:ascii="宋体" w:hAnsi="宋体"/>
          <w:bCs/>
          <w:color w:val="000000"/>
          <w:sz w:val="24"/>
          <w:szCs w:val="24"/>
          <w:highlight w:val="none"/>
        </w:rPr>
        <w:t xml:space="preserve">）如有技术</w:t>
      </w:r>
      <w:r>
        <w:rPr>
          <w:rFonts w:hint="eastAsia" w:ascii="宋体" w:hAnsi="宋体"/>
          <w:bCs/>
          <w:color w:val="000000"/>
          <w:sz w:val="24"/>
          <w:szCs w:val="24"/>
          <w:highlight w:val="none"/>
          <w:lang w:val="en-US" w:eastAsia="zh-CN"/>
        </w:rPr>
        <w:t xml:space="preserve">正</w:t>
      </w:r>
      <w:r>
        <w:rPr>
          <w:rFonts w:hint="eastAsia" w:ascii="宋体" w:hAnsi="宋体"/>
          <w:bCs/>
          <w:color w:val="000000"/>
          <w:sz w:val="24"/>
          <w:szCs w:val="24"/>
          <w:highlight w:val="none"/>
        </w:rPr>
        <w:t xml:space="preserve">偏离项，请于本表中列明</w:t>
      </w:r>
      <w:r>
        <w:rPr>
          <w:rFonts w:hint="eastAsia" w:ascii="宋体" w:hAnsi="宋体"/>
          <w:bCs/>
          <w:color w:val="000000"/>
          <w:sz w:val="24"/>
          <w:szCs w:val="24"/>
          <w:highlight w:val="none"/>
          <w:lang w:val="en-US" w:eastAsia="zh-CN"/>
        </w:rPr>
        <w:t xml:space="preserve">正</w:t>
      </w:r>
      <w:r>
        <w:rPr>
          <w:rFonts w:hint="eastAsia" w:ascii="宋体" w:hAnsi="宋体"/>
          <w:bCs/>
          <w:color w:val="000000"/>
          <w:sz w:val="24"/>
          <w:szCs w:val="24"/>
          <w:highlight w:val="none"/>
        </w:rPr>
        <w:t xml:space="preserve">偏离内容，如需要可自行延长，其余无偏离内容</w:t>
      </w:r>
      <w:r>
        <w:rPr>
          <w:rFonts w:hint="eastAsia" w:ascii="宋体" w:hAnsi="宋体"/>
          <w:bCs/>
          <w:color w:val="000000"/>
          <w:sz w:val="24"/>
          <w:szCs w:val="24"/>
          <w:highlight w:val="none"/>
          <w:lang w:val="en-US" w:eastAsia="zh-CN"/>
        </w:rPr>
        <w:t xml:space="preserve">无需</w:t>
      </w:r>
      <w:r>
        <w:rPr>
          <w:rFonts w:hint="eastAsia" w:ascii="宋体" w:hAnsi="宋体"/>
          <w:bCs/>
          <w:color w:val="000000"/>
          <w:sz w:val="24"/>
          <w:szCs w:val="24"/>
          <w:highlight w:val="none"/>
        </w:rPr>
        <w:t xml:space="preserve">赘述</w:t>
      </w:r>
      <w:bookmarkStart w:id="213" w:name="_Hlt26955066"/>
      <w:r/>
      <w:bookmarkEnd w:id="213"/>
      <w:r/>
      <w:bookmarkStart w:id="214" w:name="_Hlt26671374"/>
      <w:r/>
      <w:bookmarkEnd w:id="214"/>
      <w:r/>
      <w:bookmarkStart w:id="215" w:name="_Hlt26609389"/>
      <w:r/>
      <w:bookmarkEnd w:id="215"/>
      <w:r/>
      <w:bookmarkStart w:id="216" w:name="_格式2__法定代表人授权书"/>
      <w:r/>
      <w:bookmarkEnd w:id="216"/>
      <w:r>
        <w:rPr>
          <w:rFonts w:hint="eastAsia" w:ascii="宋体" w:hAnsi="宋体"/>
          <w:bCs/>
          <w:color w:val="000000"/>
          <w:sz w:val="24"/>
          <w:szCs w:val="24"/>
          <w:highlight w:val="none"/>
          <w:lang w:eastAsia="zh-CN"/>
        </w:rPr>
        <w:t xml:space="preserve">。</w:t>
      </w:r>
      <w:r>
        <w:rPr>
          <w:rFonts w:hint="eastAsia" w:ascii="宋体" w:hAnsi="宋体" w:eastAsia="宋体"/>
          <w:bCs/>
          <w:color w:val="000000"/>
          <w:sz w:val="24"/>
          <w:szCs w:val="24"/>
          <w:highlight w:val="none"/>
          <w:lang w:eastAsia="zh-CN"/>
        </w:rPr>
      </w:r>
      <w:r/>
    </w:p>
    <w:p>
      <w:pPr>
        <w:pStyle w:val="887"/>
        <w:ind w:firstLine="420"/>
        <w:rPr>
          <w:rFonts w:hint="eastAsia" w:ascii="宋体" w:hAnsi="宋体"/>
          <w:bCs/>
          <w:color w:val="000000"/>
          <w:sz w:val="24"/>
          <w:szCs w:val="24"/>
        </w:rPr>
        <w:outlineLvl w:val="0"/>
      </w:pPr>
      <w:r>
        <w:rPr>
          <w:rFonts w:hint="eastAsia" w:ascii="宋体" w:hAnsi="宋体"/>
          <w:bCs/>
          <w:color w:val="000000"/>
          <w:sz w:val="24"/>
          <w:szCs w:val="24"/>
        </w:rPr>
      </w:r>
      <w:r/>
    </w:p>
    <w:p>
      <w:pPr>
        <w:pStyle w:val="887"/>
        <w:ind w:firstLine="420"/>
        <w:rPr>
          <w:rFonts w:ascii="宋体" w:hAnsi="宋体"/>
          <w:bCs/>
          <w:color w:val="000000"/>
          <w:sz w:val="24"/>
          <w:szCs w:val="24"/>
        </w:rPr>
        <w:outlineLvl w:val="0"/>
      </w:pPr>
      <w:r>
        <w:rPr>
          <w:rFonts w:ascii="宋体" w:hAnsi="宋体"/>
          <w:bCs/>
          <w:color w:val="000000"/>
          <w:sz w:val="24"/>
          <w:szCs w:val="24"/>
        </w:rPr>
      </w:r>
      <w:r/>
    </w:p>
    <w:p>
      <w:pPr>
        <w:pStyle w:val="887"/>
        <w:spacing w:line="360" w:lineRule="auto"/>
        <w:rPr>
          <w:b/>
          <w:color w:val="000000"/>
          <w:sz w:val="28"/>
          <w:szCs w:val="28"/>
        </w:rPr>
      </w:pPr>
      <w:r>
        <w:rPr>
          <w:rFonts w:ascii="宋体" w:hAnsi="宋体"/>
          <w:bCs/>
          <w:color w:val="000000"/>
          <w:sz w:val="24"/>
          <w:szCs w:val="24"/>
        </w:rPr>
        <w:br w:type="page" w:clear="all"/>
      </w:r>
      <w:r>
        <w:rPr>
          <w:rFonts w:hint="eastAsia"/>
          <w:b/>
          <w:color w:val="000000"/>
          <w:sz w:val="28"/>
          <w:szCs w:val="28"/>
        </w:rPr>
        <w:t xml:space="preserve">十一、项目人员配置清单（格式）</w:t>
      </w:r>
      <w:r>
        <w:rPr>
          <w:b/>
          <w:color w:val="000000"/>
          <w:sz w:val="28"/>
          <w:szCs w:val="28"/>
        </w:rPr>
      </w:r>
      <w:r/>
    </w:p>
    <w:p>
      <w:pPr>
        <w:pStyle w:val="887"/>
        <w:spacing w:line="400" w:lineRule="exact"/>
        <w:rPr>
          <w:rFonts w:ascii="黑体" w:eastAsia="黑体"/>
          <w:bCs/>
          <w:color w:val="000000"/>
          <w:sz w:val="28"/>
          <w:szCs w:val="28"/>
        </w:rPr>
      </w:pPr>
      <w:r>
        <w:rPr>
          <w:rFonts w:ascii="黑体" w:eastAsia="黑体"/>
          <w:bCs/>
          <w:color w:val="000000"/>
          <w:sz w:val="28"/>
          <w:szCs w:val="28"/>
        </w:rPr>
      </w:r>
      <w:r/>
    </w:p>
    <w:p>
      <w:pPr>
        <w:pStyle w:val="887"/>
        <w:jc w:val="center"/>
        <w:spacing w:line="400" w:lineRule="exact"/>
        <w:rPr>
          <w:rFonts w:hint="eastAsia" w:ascii="黑体" w:eastAsia="黑体"/>
          <w:bCs/>
          <w:color w:val="000000"/>
          <w:sz w:val="28"/>
          <w:szCs w:val="28"/>
        </w:rPr>
      </w:pPr>
      <w:r>
        <w:rPr>
          <w:rFonts w:hint="eastAsia" w:ascii="黑体" w:eastAsia="黑体"/>
          <w:bCs/>
          <w:color w:val="000000"/>
          <w:sz w:val="28"/>
          <w:szCs w:val="28"/>
        </w:rPr>
        <w:t xml:space="preserve">项目人员配置清单</w:t>
      </w:r>
      <w:r>
        <w:rPr>
          <w:rFonts w:hint="eastAsia" w:ascii="黑体" w:eastAsia="黑体"/>
          <w:bCs/>
          <w:color w:val="000000"/>
          <w:sz w:val="28"/>
          <w:szCs w:val="28"/>
        </w:rPr>
      </w:r>
      <w:r/>
    </w:p>
    <w:p>
      <w:pPr>
        <w:pStyle w:val="887"/>
        <w:jc w:val="center"/>
        <w:spacing w:line="400" w:lineRule="exact"/>
        <w:rPr>
          <w:rFonts w:ascii="黑体" w:eastAsia="黑体"/>
          <w:bCs/>
          <w:color w:val="000000"/>
          <w:sz w:val="28"/>
          <w:szCs w:val="28"/>
        </w:rPr>
      </w:pPr>
      <w:r>
        <w:rPr>
          <w:rFonts w:ascii="黑体" w:eastAsia="黑体"/>
          <w:bCs/>
          <w:color w:val="000000"/>
          <w:sz w:val="28"/>
          <w:szCs w:val="28"/>
        </w:rPr>
      </w:r>
      <w:r/>
    </w:p>
    <w:p>
      <w:pPr>
        <w:pStyle w:val="887"/>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JSZC-320200-JZCG-G2026-0024</w:t>
      </w:r>
      <w:r>
        <w:rPr>
          <w:rFonts w:hint="eastAsia" w:ascii="黑体" w:eastAsia="黑体"/>
          <w:bCs/>
          <w:color w:val="000000"/>
          <w:sz w:val="24"/>
          <w:szCs w:val="24"/>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trHeight w:val="865"/>
        </w:trPr>
        <w:tc>
          <w:tcPr>
            <w:tcW w:w="704" w:type="dxa"/>
            <w:vAlign w:val="center"/>
            <w:textDirection w:val="lrTb"/>
            <w:noWrap w:val="false"/>
          </w:tcPr>
          <w:p>
            <w:pPr>
              <w:pStyle w:val="887"/>
              <w:jc w:val="center"/>
              <w:rPr>
                <w:b/>
                <w:color w:val="000000"/>
                <w:sz w:val="24"/>
              </w:rPr>
            </w:pPr>
            <w:r>
              <w:rPr>
                <w:rFonts w:hint="eastAsia"/>
                <w:b/>
                <w:color w:val="000000"/>
                <w:sz w:val="24"/>
              </w:rPr>
              <w:t xml:space="preserve">序号</w:t>
            </w:r>
            <w:r>
              <w:rPr>
                <w:b/>
                <w:color w:val="000000"/>
                <w:sz w:val="24"/>
              </w:rPr>
            </w:r>
            <w:r/>
          </w:p>
        </w:tc>
        <w:tc>
          <w:tcPr>
            <w:tcW w:w="1476" w:type="dxa"/>
            <w:vAlign w:val="center"/>
            <w:textDirection w:val="lrTb"/>
            <w:noWrap w:val="false"/>
          </w:tcPr>
          <w:p>
            <w:pPr>
              <w:pStyle w:val="887"/>
              <w:jc w:val="center"/>
              <w:rPr>
                <w:b/>
                <w:color w:val="000000"/>
                <w:sz w:val="24"/>
              </w:rPr>
            </w:pPr>
            <w:r>
              <w:rPr>
                <w:rFonts w:hint="eastAsia"/>
                <w:b/>
                <w:color w:val="000000"/>
                <w:sz w:val="24"/>
              </w:rPr>
              <w:t xml:space="preserve">姓名</w:t>
            </w:r>
            <w:r>
              <w:rPr>
                <w:b/>
                <w:color w:val="000000"/>
                <w:sz w:val="24"/>
              </w:rPr>
            </w:r>
            <w:r/>
          </w:p>
        </w:tc>
        <w:tc>
          <w:tcPr>
            <w:tcW w:w="720" w:type="dxa"/>
            <w:vAlign w:val="center"/>
            <w:textDirection w:val="lrTb"/>
            <w:noWrap w:val="false"/>
          </w:tcPr>
          <w:p>
            <w:pPr>
              <w:pStyle w:val="887"/>
              <w:jc w:val="center"/>
              <w:rPr>
                <w:b/>
                <w:color w:val="000000"/>
                <w:sz w:val="24"/>
              </w:rPr>
            </w:pPr>
            <w:r>
              <w:rPr>
                <w:rFonts w:hint="eastAsia"/>
                <w:b/>
                <w:color w:val="000000"/>
                <w:sz w:val="24"/>
              </w:rPr>
              <w:t xml:space="preserve">年龄</w:t>
            </w:r>
            <w:r>
              <w:rPr>
                <w:b/>
                <w:color w:val="000000"/>
                <w:sz w:val="24"/>
              </w:rPr>
            </w:r>
            <w:r/>
          </w:p>
        </w:tc>
        <w:tc>
          <w:tcPr>
            <w:tcW w:w="2520" w:type="dxa"/>
            <w:vAlign w:val="center"/>
            <w:textDirection w:val="lrTb"/>
            <w:noWrap w:val="false"/>
          </w:tcPr>
          <w:p>
            <w:pPr>
              <w:pStyle w:val="887"/>
              <w:jc w:val="center"/>
              <w:rPr>
                <w:b/>
                <w:color w:val="000000"/>
                <w:sz w:val="24"/>
              </w:rPr>
            </w:pPr>
            <w:r>
              <w:rPr>
                <w:rFonts w:hint="eastAsia"/>
                <w:b/>
                <w:color w:val="000000"/>
                <w:sz w:val="24"/>
              </w:rPr>
              <w:t xml:space="preserve">本项目职责</w:t>
            </w:r>
            <w:r>
              <w:rPr>
                <w:b/>
                <w:color w:val="000000"/>
                <w:sz w:val="24"/>
              </w:rPr>
            </w:r>
            <w:r/>
          </w:p>
        </w:tc>
        <w:tc>
          <w:tcPr>
            <w:tcW w:w="3274" w:type="dxa"/>
            <w:vAlign w:val="center"/>
            <w:textDirection w:val="lrTb"/>
            <w:noWrap w:val="false"/>
          </w:tcPr>
          <w:p>
            <w:pPr>
              <w:pStyle w:val="887"/>
              <w:jc w:val="center"/>
              <w:rPr>
                <w:b/>
                <w:color w:val="000000"/>
                <w:sz w:val="24"/>
              </w:rPr>
            </w:pPr>
            <w:r>
              <w:rPr>
                <w:rFonts w:hint="eastAsia"/>
                <w:b/>
                <w:color w:val="000000"/>
                <w:sz w:val="24"/>
              </w:rPr>
              <w:t xml:space="preserve">人员证书名称</w:t>
            </w:r>
            <w:r>
              <w:rPr>
                <w:b/>
                <w:color w:val="000000"/>
                <w:sz w:val="24"/>
              </w:rPr>
            </w:r>
            <w:r/>
          </w:p>
        </w:tc>
      </w:tr>
      <w:tr>
        <w:trPr>
          <w:trHeight w:val="680"/>
        </w:trPr>
        <w:tc>
          <w:tcPr>
            <w:tcW w:w="704" w:type="dxa"/>
            <w:vAlign w:val="top"/>
            <w:textDirection w:val="lrTb"/>
            <w:noWrap w:val="false"/>
          </w:tcPr>
          <w:p>
            <w:pPr>
              <w:pStyle w:val="887"/>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887"/>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887"/>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887"/>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887"/>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887"/>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887"/>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887"/>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887"/>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887"/>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887"/>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887"/>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887"/>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887"/>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887"/>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887"/>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887"/>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887"/>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887"/>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887"/>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887"/>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887"/>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887"/>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887"/>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887"/>
              <w:rPr>
                <w:rFonts w:ascii="黑体" w:eastAsia="黑体"/>
                <w:bCs/>
                <w:color w:val="000000"/>
                <w:sz w:val="24"/>
                <w:szCs w:val="24"/>
              </w:rPr>
              <w:outlineLvl w:val="0"/>
            </w:pPr>
            <w:r>
              <w:rPr>
                <w:rFonts w:ascii="黑体" w:eastAsia="黑体"/>
                <w:bCs/>
                <w:color w:val="000000"/>
                <w:sz w:val="24"/>
                <w:szCs w:val="24"/>
              </w:rPr>
            </w:r>
            <w:r/>
          </w:p>
        </w:tc>
      </w:tr>
    </w:tbl>
    <w:p>
      <w:pPr>
        <w:pStyle w:val="887"/>
        <w:rPr>
          <w:b/>
          <w:bCs/>
          <w:sz w:val="24"/>
          <w:szCs w:val="24"/>
        </w:rPr>
      </w:pPr>
      <w:r>
        <w:rPr>
          <w:rFonts w:hint="eastAsia" w:ascii="黑体" w:eastAsia="黑体"/>
          <w:bCs/>
          <w:sz w:val="24"/>
          <w:szCs w:val="24"/>
        </w:rPr>
        <w:t xml:space="preserve">投标人名称（盖章）</w:t>
      </w:r>
      <w:r>
        <w:rPr>
          <w:b/>
          <w:bCs/>
          <w:sz w:val="24"/>
          <w:szCs w:val="24"/>
        </w:rPr>
      </w:r>
      <w:r/>
    </w:p>
    <w:p>
      <w:pPr>
        <w:pStyle w:val="887"/>
        <w:rPr>
          <w:rFonts w:hint="eastAsia" w:ascii="宋体" w:hAnsi="宋体"/>
          <w:bCs/>
          <w:color w:val="000000"/>
        </w:rPr>
      </w:pPr>
      <w:r>
        <w:rPr>
          <w:rFonts w:hint="eastAsia" w:ascii="宋体" w:hAnsi="宋体"/>
          <w:bCs/>
          <w:color w:val="000000"/>
        </w:rPr>
      </w:r>
      <w:r/>
    </w:p>
    <w:p>
      <w:pPr>
        <w:pStyle w:val="887"/>
        <w:rPr>
          <w:rFonts w:ascii="宋体" w:hAnsi="宋体"/>
          <w:bCs/>
          <w:color w:val="000000"/>
        </w:rPr>
      </w:pPr>
      <w:r>
        <w:rPr>
          <w:rFonts w:hint="eastAsia" w:ascii="宋体" w:hAnsi="宋体"/>
          <w:bCs/>
          <w:color w:val="000000"/>
        </w:rPr>
        <w:t xml:space="preserve">注：1. 表格不够可自行延长。</w:t>
      </w:r>
      <w:r>
        <w:rPr>
          <w:rFonts w:ascii="宋体" w:hAnsi="宋体"/>
          <w:bCs/>
          <w:color w:val="000000"/>
        </w:rPr>
      </w:r>
      <w:r/>
    </w:p>
    <w:p>
      <w:pPr>
        <w:pStyle w:val="887"/>
        <w:ind w:firstLine="420"/>
      </w:pPr>
      <w:r>
        <w:rPr>
          <w:rFonts w:hint="eastAsia" w:ascii="宋体" w:hAnsi="宋体"/>
          <w:bCs/>
          <w:color w:val="000000"/>
        </w:rPr>
        <w:t xml:space="preserve">2.上表内容须提供投标人近一年中任意一个月份（不含投标当月）经社保部门确认的社保缴纳名单复印件（标注各人员所处位置）和相关证书复印件作为填列证明材料，证明材料请附在本表之后。</w:t>
      </w:r>
      <w:r/>
    </w:p>
    <w:p>
      <w:pPr>
        <w:pStyle w:val="887"/>
        <w:rPr>
          <w:rFonts w:hint="eastAsia" w:ascii="宋体" w:hAnsi="宋体"/>
          <w:bCs/>
        </w:rPr>
      </w:pPr>
      <w:r>
        <w:rPr>
          <w:rFonts w:hint="eastAsia" w:ascii="宋体" w:hAnsi="宋体"/>
          <w:bCs/>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tabs>
        <w:tab w:val="center" w:pos="4153" w:leader="none"/>
        <w:tab w:val="right" w:pos="8306" w:leader="none"/>
      </w:tabs>
      <w:rPr>
        <w:rStyle w:val="961"/>
        <w:rFonts w:ascii="宋体" w:hAnsi="宋体"/>
      </w:rPr>
      <w:framePr w:wrap="around" w:vAnchor="text" w:hAnchor="margin" w:xAlign="center" w:y="1"/>
    </w:pPr>
    <w:r>
      <w:rPr>
        <w:rFonts w:ascii="宋体" w:hAnsi="宋体"/>
      </w:rPr>
      <w:fldChar w:fldCharType="begin"/>
    </w:r>
    <w:r>
      <w:rPr>
        <w:rStyle w:val="961"/>
        <w:rFonts w:ascii="宋体" w:hAnsi="宋体"/>
      </w:rPr>
      <w:instrText xml:space="preserve">PAGE  </w:instrText>
    </w:r>
    <w:r>
      <w:rPr>
        <w:rFonts w:ascii="宋体" w:hAnsi="宋体"/>
      </w:rPr>
      <w:fldChar w:fldCharType="separate"/>
    </w:r>
    <w:r>
      <w:rPr>
        <w:rStyle w:val="961"/>
        <w:rFonts w:ascii="宋体" w:hAnsi="宋体"/>
      </w:rPr>
      <w:t xml:space="preserve">５</w:t>
    </w:r>
    <w:r>
      <w:rPr>
        <w:rFonts w:ascii="宋体" w:hAnsi="宋体"/>
      </w:rPr>
      <w:fldChar w:fldCharType="end"/>
    </w:r>
    <w:r>
      <w:rPr>
        <w:rStyle w:val="961"/>
        <w:rFonts w:ascii="宋体" w:hAnsi="宋体"/>
      </w:rPr>
    </w:r>
    <w:r/>
  </w:p>
  <w:p>
    <w:pPr>
      <w:pStyle w:val="934"/>
      <w:jc w:val="center"/>
      <w:tabs>
        <w:tab w:val="center" w:pos="4153" w:leader="none"/>
        <w:tab w:val="right" w:pos="8306" w:leader="none"/>
      </w:tabs>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tabs>
        <w:tab w:val="center" w:pos="4153" w:leader="none"/>
        <w:tab w:val="right" w:pos="8306" w:leader="none"/>
      </w:tabs>
      <w:rPr>
        <w:rStyle w:val="961"/>
      </w:rPr>
      <w:framePr w:wrap="around" w:vAnchor="text" w:hAnchor="margin" w:xAlign="center" w:y="1"/>
    </w:pPr>
    <w:r>
      <w:fldChar w:fldCharType="begin"/>
    </w:r>
    <w:r>
      <w:rPr>
        <w:rStyle w:val="961"/>
      </w:rPr>
      <w:instrText xml:space="preserve">PAGE  </w:instrText>
    </w:r>
    <w:r>
      <w:fldChar w:fldCharType="separate"/>
    </w:r>
    <w:r>
      <w:rPr>
        <w:rStyle w:val="961"/>
      </w:rPr>
      <w:t xml:space="preserve">1</w:t>
    </w:r>
    <w:r>
      <w:fldChar w:fldCharType="end"/>
    </w:r>
    <w:r>
      <w:rPr>
        <w:rStyle w:val="961"/>
      </w:rPr>
    </w:r>
    <w:r/>
  </w:p>
  <w:p>
    <w:pPr>
      <w:pStyle w:val="93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8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887"/>
        <w:ind w:left="1080" w:hanging="1080"/>
        <w:tabs>
          <w:tab w:val="num" w:pos="1080" w:leader="none"/>
        </w:tabs>
      </w:pPr>
      <w:rPr>
        <w:rFonts w:hint="eastAsia" w:cs="Times New Roman"/>
      </w:rPr>
    </w:lvl>
    <w:lvl w:ilvl="1">
      <w:start w:val="1"/>
      <w:numFmt w:val="decimal"/>
      <w:isLgl w:val="false"/>
      <w:suff w:val="tab"/>
      <w:lvlText w:val="%2."/>
      <w:lvlJc w:val="left"/>
      <w:pPr>
        <w:pStyle w:val="887"/>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87"/>
        <w:ind w:left="1260" w:hanging="420"/>
        <w:tabs>
          <w:tab w:val="num" w:pos="1260" w:leader="none"/>
        </w:tabs>
      </w:pPr>
      <w:rPr>
        <w:rFonts w:cs="Times New Roman"/>
      </w:rPr>
    </w:lvl>
    <w:lvl w:ilvl="3">
      <w:start w:val="1"/>
      <w:numFmt w:val="decimal"/>
      <w:isLgl w:val="false"/>
      <w:suff w:val="tab"/>
      <w:lvlText w:val="%4."/>
      <w:lvlJc w:val="left"/>
      <w:pPr>
        <w:pStyle w:val="887"/>
        <w:ind w:left="1680" w:hanging="420"/>
        <w:tabs>
          <w:tab w:val="num" w:pos="1680" w:leader="none"/>
        </w:tabs>
      </w:pPr>
      <w:rPr>
        <w:rFonts w:cs="Times New Roman"/>
      </w:rPr>
    </w:lvl>
    <w:lvl w:ilvl="4">
      <w:start w:val="1"/>
      <w:numFmt w:val="lowerLetter"/>
      <w:isLgl w:val="false"/>
      <w:suff w:val="tab"/>
      <w:lvlText w:val="%5)"/>
      <w:lvlJc w:val="left"/>
      <w:pPr>
        <w:pStyle w:val="887"/>
        <w:ind w:left="2100" w:hanging="420"/>
        <w:tabs>
          <w:tab w:val="num" w:pos="2100" w:leader="none"/>
        </w:tabs>
      </w:pPr>
      <w:rPr>
        <w:rFonts w:cs="Times New Roman"/>
      </w:rPr>
    </w:lvl>
    <w:lvl w:ilvl="5">
      <w:start w:val="1"/>
      <w:numFmt w:val="lowerRoman"/>
      <w:isLgl w:val="false"/>
      <w:suff w:val="tab"/>
      <w:lvlText w:val="%6."/>
      <w:lvlJc w:val="right"/>
      <w:pPr>
        <w:pStyle w:val="887"/>
        <w:ind w:left="2520" w:hanging="420"/>
        <w:tabs>
          <w:tab w:val="num" w:pos="2520" w:leader="none"/>
        </w:tabs>
      </w:pPr>
      <w:rPr>
        <w:rFonts w:cs="Times New Roman"/>
      </w:rPr>
    </w:lvl>
    <w:lvl w:ilvl="6">
      <w:start w:val="1"/>
      <w:numFmt w:val="decimal"/>
      <w:isLgl w:val="false"/>
      <w:suff w:val="tab"/>
      <w:lvlText w:val="%7."/>
      <w:lvlJc w:val="left"/>
      <w:pPr>
        <w:pStyle w:val="887"/>
        <w:ind w:left="2940" w:hanging="420"/>
        <w:tabs>
          <w:tab w:val="num" w:pos="2940" w:leader="none"/>
        </w:tabs>
      </w:pPr>
      <w:rPr>
        <w:rFonts w:cs="Times New Roman"/>
      </w:rPr>
    </w:lvl>
    <w:lvl w:ilvl="7">
      <w:start w:val="1"/>
      <w:numFmt w:val="lowerLetter"/>
      <w:isLgl w:val="false"/>
      <w:suff w:val="tab"/>
      <w:lvlText w:val="%8)"/>
      <w:lvlJc w:val="left"/>
      <w:pPr>
        <w:pStyle w:val="887"/>
        <w:ind w:left="3360" w:hanging="420"/>
        <w:tabs>
          <w:tab w:val="num" w:pos="3360" w:leader="none"/>
        </w:tabs>
      </w:pPr>
      <w:rPr>
        <w:rFonts w:cs="Times New Roman"/>
      </w:rPr>
    </w:lvl>
    <w:lvl w:ilvl="8">
      <w:start w:val="1"/>
      <w:numFmt w:val="lowerRoman"/>
      <w:isLgl w:val="false"/>
      <w:suff w:val="tab"/>
      <w:lvlText w:val="%9."/>
      <w:lvlJc w:val="right"/>
      <w:pPr>
        <w:pStyle w:val="887"/>
        <w:ind w:left="3780" w:hanging="420"/>
        <w:tabs>
          <w:tab w:val="num" w:pos="3780" w:leader="none"/>
        </w:tabs>
      </w:pPr>
      <w:rPr>
        <w:rFonts w:cs="Times New Roman"/>
      </w:rPr>
    </w:lvl>
  </w:abstractNum>
  <w:abstractNum w:abstractNumId="2">
    <w:multiLevelType w:val="hybridMultilevel"/>
    <w:lvl w:ilvl="0">
      <w:start w:val="1"/>
      <w:numFmt w:val="decimal"/>
      <w:isLgl w:val="false"/>
      <w:suff w:val="tab"/>
      <w:lvlText w:val="%1"/>
      <w:lvlJc w:val="left"/>
      <w:pPr>
        <w:pStyle w:val="887"/>
        <w:ind w:left="425" w:hanging="425"/>
        <w:tabs>
          <w:tab w:val="num" w:pos="420" w:leader="none"/>
        </w:tabs>
      </w:pPr>
    </w:lvl>
    <w:lvl w:ilvl="1">
      <w:start w:val="1"/>
      <w:numFmt w:val="bullet"/>
      <w:isLgl w:val="false"/>
      <w:suff w:val="tab"/>
      <w:lvlText w:val="o"/>
      <w:lvlJc w:val="left"/>
      <w:pPr>
        <w:pStyle w:val="887"/>
        <w:ind w:left="1440" w:hanging="360"/>
      </w:pPr>
      <w:rPr>
        <w:rFonts w:ascii="Courier New" w:hAnsi="Courier New" w:eastAsia="Courier New" w:cs="Courier New"/>
      </w:rPr>
    </w:lvl>
    <w:lvl w:ilvl="2">
      <w:start w:val="1"/>
      <w:numFmt w:val="bullet"/>
      <w:isLgl w:val="false"/>
      <w:suff w:val="tab"/>
      <w:lvlText w:val="§"/>
      <w:lvlJc w:val="left"/>
      <w:pPr>
        <w:pStyle w:val="887"/>
        <w:ind w:left="2160" w:hanging="360"/>
      </w:pPr>
      <w:rPr>
        <w:rFonts w:ascii="Wingdings" w:hAnsi="Wingdings" w:eastAsia="Wingdings" w:cs="Wingdings"/>
      </w:rPr>
    </w:lvl>
    <w:lvl w:ilvl="3">
      <w:start w:val="1"/>
      <w:numFmt w:val="bullet"/>
      <w:isLgl w:val="false"/>
      <w:suff w:val="tab"/>
      <w:lvlText w:val="·"/>
      <w:lvlJc w:val="left"/>
      <w:pPr>
        <w:pStyle w:val="887"/>
        <w:ind w:left="2880" w:hanging="360"/>
      </w:pPr>
      <w:rPr>
        <w:rFonts w:ascii="Symbol" w:hAnsi="Symbol" w:eastAsia="Symbol" w:cs="Symbol"/>
      </w:rPr>
    </w:lvl>
    <w:lvl w:ilvl="4">
      <w:start w:val="1"/>
      <w:numFmt w:val="bullet"/>
      <w:isLgl w:val="false"/>
      <w:suff w:val="tab"/>
      <w:lvlText w:val="o"/>
      <w:lvlJc w:val="left"/>
      <w:pPr>
        <w:pStyle w:val="887"/>
        <w:ind w:left="3600" w:hanging="360"/>
      </w:pPr>
      <w:rPr>
        <w:rFonts w:ascii="Courier New" w:hAnsi="Courier New" w:eastAsia="Courier New" w:cs="Courier New"/>
      </w:rPr>
    </w:lvl>
    <w:lvl w:ilvl="5">
      <w:start w:val="1"/>
      <w:numFmt w:val="bullet"/>
      <w:isLgl w:val="false"/>
      <w:suff w:val="tab"/>
      <w:lvlText w:val="§"/>
      <w:lvlJc w:val="left"/>
      <w:pPr>
        <w:pStyle w:val="887"/>
        <w:ind w:left="4320" w:hanging="360"/>
      </w:pPr>
      <w:rPr>
        <w:rFonts w:ascii="Wingdings" w:hAnsi="Wingdings" w:eastAsia="Wingdings" w:cs="Wingdings"/>
      </w:rPr>
    </w:lvl>
    <w:lvl w:ilvl="6">
      <w:start w:val="1"/>
      <w:numFmt w:val="bullet"/>
      <w:isLgl w:val="false"/>
      <w:suff w:val="tab"/>
      <w:lvlText w:val="·"/>
      <w:lvlJc w:val="left"/>
      <w:pPr>
        <w:pStyle w:val="887"/>
        <w:ind w:left="5040" w:hanging="360"/>
      </w:pPr>
      <w:rPr>
        <w:rFonts w:ascii="Symbol" w:hAnsi="Symbol" w:eastAsia="Symbol" w:cs="Symbol"/>
      </w:rPr>
    </w:lvl>
    <w:lvl w:ilvl="7">
      <w:start w:val="1"/>
      <w:numFmt w:val="bullet"/>
      <w:isLgl w:val="false"/>
      <w:suff w:val="tab"/>
      <w:lvlText w:val="o"/>
      <w:lvlJc w:val="left"/>
      <w:pPr>
        <w:pStyle w:val="887"/>
        <w:ind w:left="5760" w:hanging="360"/>
      </w:pPr>
      <w:rPr>
        <w:rFonts w:ascii="Courier New" w:hAnsi="Courier New" w:eastAsia="Courier New" w:cs="Courier New"/>
      </w:rPr>
    </w:lvl>
    <w:lvl w:ilvl="8">
      <w:start w:val="1"/>
      <w:numFmt w:val="bullet"/>
      <w:isLgl w:val="false"/>
      <w:suff w:val="tab"/>
      <w:lvlText w:val="§"/>
      <w:lvlJc w:val="left"/>
      <w:pPr>
        <w:pStyle w:val="887"/>
        <w:ind w:left="6480" w:hanging="360"/>
      </w:pPr>
      <w:rPr>
        <w:rFonts w:ascii="Wingdings" w:hAnsi="Wingdings" w:eastAsia="Wingdings" w:cs="Wingdings"/>
      </w:rPr>
    </w:lvl>
  </w:abstractNum>
  <w:abstractNum w:abstractNumId="3">
    <w:multiLevelType w:val="hybridMultilevel"/>
    <w:lvl w:ilvl="0">
      <w:start w:val="1"/>
      <w:numFmt w:val="japaneseCounting"/>
      <w:isLgl w:val="false"/>
      <w:suff w:val="tab"/>
      <w:lvlText w:val="（%1）"/>
      <w:lvlJc w:val="left"/>
      <w:pPr>
        <w:pStyle w:val="887"/>
        <w:ind w:left="1080" w:hanging="1080"/>
        <w:tabs>
          <w:tab w:val="num" w:pos="1080" w:leader="none"/>
        </w:tabs>
      </w:pPr>
      <w:rPr>
        <w:rFonts w:hint="eastAsia" w:cs="Times New Roman"/>
      </w:rPr>
    </w:lvl>
    <w:lvl w:ilvl="1">
      <w:start w:val="1"/>
      <w:numFmt w:val="decimal"/>
      <w:isLgl w:val="false"/>
      <w:suff w:val="space"/>
      <w:lvlText w:val="%2."/>
      <w:lvlJc w:val="left"/>
      <w:pPr>
        <w:pStyle w:val="887"/>
        <w:ind w:left="780" w:hanging="360"/>
      </w:pPr>
      <w:rPr>
        <w:rFonts w:hint="eastAsia" w:cs="Times New Roman"/>
        <w:color w:val="000000"/>
      </w:rPr>
    </w:lvl>
    <w:lvl w:ilvl="2">
      <w:start w:val="1"/>
      <w:numFmt w:val="lowerRoman"/>
      <w:isLgl w:val="false"/>
      <w:suff w:val="tab"/>
      <w:lvlText w:val="%3."/>
      <w:lvlJc w:val="right"/>
      <w:pPr>
        <w:pStyle w:val="887"/>
        <w:ind w:left="1260" w:hanging="420"/>
        <w:tabs>
          <w:tab w:val="num" w:pos="1260" w:leader="none"/>
        </w:tabs>
      </w:pPr>
      <w:rPr>
        <w:rFonts w:hint="eastAsia" w:cs="Times New Roman"/>
      </w:rPr>
    </w:lvl>
    <w:lvl w:ilvl="3">
      <w:start w:val="1"/>
      <w:numFmt w:val="decimal"/>
      <w:isLgl w:val="false"/>
      <w:suff w:val="tab"/>
      <w:lvlText w:val="%4."/>
      <w:lvlJc w:val="left"/>
      <w:pPr>
        <w:pStyle w:val="887"/>
        <w:ind w:left="1680" w:hanging="420"/>
        <w:tabs>
          <w:tab w:val="num" w:pos="1680" w:leader="none"/>
        </w:tabs>
      </w:pPr>
      <w:rPr>
        <w:rFonts w:hint="eastAsia" w:cs="Times New Roman"/>
      </w:rPr>
    </w:lvl>
    <w:lvl w:ilvl="4">
      <w:start w:val="1"/>
      <w:numFmt w:val="lowerLetter"/>
      <w:isLgl w:val="false"/>
      <w:suff w:val="tab"/>
      <w:lvlText w:val="%5)"/>
      <w:lvlJc w:val="left"/>
      <w:pPr>
        <w:pStyle w:val="887"/>
        <w:ind w:left="2100" w:hanging="420"/>
        <w:tabs>
          <w:tab w:val="num" w:pos="2100" w:leader="none"/>
        </w:tabs>
      </w:pPr>
      <w:rPr>
        <w:rFonts w:hint="eastAsia" w:cs="Times New Roman"/>
      </w:rPr>
    </w:lvl>
    <w:lvl w:ilvl="5">
      <w:start w:val="1"/>
      <w:numFmt w:val="lowerRoman"/>
      <w:isLgl w:val="false"/>
      <w:suff w:val="tab"/>
      <w:lvlText w:val="%6."/>
      <w:lvlJc w:val="right"/>
      <w:pPr>
        <w:pStyle w:val="887"/>
        <w:ind w:left="2520" w:hanging="420"/>
        <w:tabs>
          <w:tab w:val="num" w:pos="2520" w:leader="none"/>
        </w:tabs>
      </w:pPr>
      <w:rPr>
        <w:rFonts w:hint="eastAsia" w:cs="Times New Roman"/>
      </w:rPr>
    </w:lvl>
    <w:lvl w:ilvl="6">
      <w:start w:val="1"/>
      <w:numFmt w:val="decimal"/>
      <w:isLgl w:val="false"/>
      <w:suff w:val="tab"/>
      <w:lvlText w:val="%7."/>
      <w:lvlJc w:val="left"/>
      <w:pPr>
        <w:pStyle w:val="887"/>
        <w:ind w:left="2940" w:hanging="420"/>
        <w:tabs>
          <w:tab w:val="num" w:pos="2940" w:leader="none"/>
        </w:tabs>
      </w:pPr>
      <w:rPr>
        <w:rFonts w:hint="eastAsia" w:cs="Times New Roman"/>
      </w:rPr>
    </w:lvl>
    <w:lvl w:ilvl="7">
      <w:start w:val="1"/>
      <w:numFmt w:val="lowerLetter"/>
      <w:isLgl w:val="false"/>
      <w:suff w:val="tab"/>
      <w:lvlText w:val="%8)"/>
      <w:lvlJc w:val="left"/>
      <w:pPr>
        <w:pStyle w:val="887"/>
        <w:ind w:left="3360" w:hanging="420"/>
        <w:tabs>
          <w:tab w:val="num" w:pos="3360" w:leader="none"/>
        </w:tabs>
      </w:pPr>
      <w:rPr>
        <w:rFonts w:hint="eastAsia" w:cs="Times New Roman"/>
      </w:rPr>
    </w:lvl>
    <w:lvl w:ilvl="8">
      <w:start w:val="1"/>
      <w:numFmt w:val="lowerRoman"/>
      <w:isLgl w:val="false"/>
      <w:suff w:val="tab"/>
      <w:lvlText w:val="%9."/>
      <w:lvlJc w:val="right"/>
      <w:pPr>
        <w:pStyle w:val="887"/>
        <w:ind w:left="3780" w:hanging="420"/>
        <w:tabs>
          <w:tab w:val="num" w:pos="3780" w:leader="none"/>
        </w:tabs>
      </w:pPr>
      <w:rPr>
        <w:rFonts w:hint="eastAsia" w:cs="Times New Roman"/>
      </w:rPr>
    </w:lvl>
  </w:abstractNum>
  <w:abstractNum w:abstractNumId="4">
    <w:multiLevelType w:val="hybridMultilevel"/>
    <w:lvl w:ilvl="0">
      <w:start w:val="1"/>
      <w:numFmt w:val="bullet"/>
      <w:isLgl w:val="false"/>
      <w:suff w:val="tab"/>
      <w:lvlText w:val=""/>
      <w:lvlJc w:val="left"/>
      <w:pPr>
        <w:pStyle w:val="887"/>
        <w:ind w:left="420" w:hanging="420"/>
      </w:pPr>
      <w:rPr>
        <w:rFonts w:ascii="Wingdings" w:hAnsi="Wingdings"/>
      </w:rPr>
    </w:lvl>
    <w:lvl w:ilvl="1">
      <w:start w:val="1"/>
      <w:numFmt w:val="bullet"/>
      <w:isLgl w:val="false"/>
      <w:suff w:val="tab"/>
      <w:lvlText w:val="o"/>
      <w:lvlJc w:val="left"/>
      <w:pPr>
        <w:pStyle w:val="887"/>
        <w:ind w:left="1440" w:hanging="360"/>
      </w:pPr>
      <w:rPr>
        <w:rFonts w:ascii="Courier New" w:hAnsi="Courier New" w:eastAsia="Courier New" w:cs="Courier New"/>
      </w:rPr>
    </w:lvl>
    <w:lvl w:ilvl="2">
      <w:start w:val="1"/>
      <w:numFmt w:val="bullet"/>
      <w:isLgl w:val="false"/>
      <w:suff w:val="tab"/>
      <w:lvlText w:val="§"/>
      <w:lvlJc w:val="left"/>
      <w:pPr>
        <w:pStyle w:val="887"/>
        <w:ind w:left="2160" w:hanging="360"/>
      </w:pPr>
      <w:rPr>
        <w:rFonts w:ascii="Wingdings" w:hAnsi="Wingdings" w:eastAsia="Wingdings" w:cs="Wingdings"/>
      </w:rPr>
    </w:lvl>
    <w:lvl w:ilvl="3">
      <w:start w:val="1"/>
      <w:numFmt w:val="bullet"/>
      <w:isLgl w:val="false"/>
      <w:suff w:val="tab"/>
      <w:lvlText w:val="·"/>
      <w:lvlJc w:val="left"/>
      <w:pPr>
        <w:pStyle w:val="887"/>
        <w:ind w:left="2880" w:hanging="360"/>
      </w:pPr>
      <w:rPr>
        <w:rFonts w:ascii="Symbol" w:hAnsi="Symbol" w:eastAsia="Symbol" w:cs="Symbol"/>
      </w:rPr>
    </w:lvl>
    <w:lvl w:ilvl="4">
      <w:start w:val="1"/>
      <w:numFmt w:val="bullet"/>
      <w:isLgl w:val="false"/>
      <w:suff w:val="tab"/>
      <w:lvlText w:val="o"/>
      <w:lvlJc w:val="left"/>
      <w:pPr>
        <w:pStyle w:val="887"/>
        <w:ind w:left="3600" w:hanging="360"/>
      </w:pPr>
      <w:rPr>
        <w:rFonts w:ascii="Courier New" w:hAnsi="Courier New" w:eastAsia="Courier New" w:cs="Courier New"/>
      </w:rPr>
    </w:lvl>
    <w:lvl w:ilvl="5">
      <w:start w:val="1"/>
      <w:numFmt w:val="bullet"/>
      <w:isLgl w:val="false"/>
      <w:suff w:val="tab"/>
      <w:lvlText w:val="§"/>
      <w:lvlJc w:val="left"/>
      <w:pPr>
        <w:pStyle w:val="887"/>
        <w:ind w:left="4320" w:hanging="360"/>
      </w:pPr>
      <w:rPr>
        <w:rFonts w:ascii="Wingdings" w:hAnsi="Wingdings" w:eastAsia="Wingdings" w:cs="Wingdings"/>
      </w:rPr>
    </w:lvl>
    <w:lvl w:ilvl="6">
      <w:start w:val="1"/>
      <w:numFmt w:val="bullet"/>
      <w:isLgl w:val="false"/>
      <w:suff w:val="tab"/>
      <w:lvlText w:val="·"/>
      <w:lvlJc w:val="left"/>
      <w:pPr>
        <w:pStyle w:val="887"/>
        <w:ind w:left="5040" w:hanging="360"/>
      </w:pPr>
      <w:rPr>
        <w:rFonts w:ascii="Symbol" w:hAnsi="Symbol" w:eastAsia="Symbol" w:cs="Symbol"/>
      </w:rPr>
    </w:lvl>
    <w:lvl w:ilvl="7">
      <w:start w:val="1"/>
      <w:numFmt w:val="bullet"/>
      <w:isLgl w:val="false"/>
      <w:suff w:val="tab"/>
      <w:lvlText w:val="o"/>
      <w:lvlJc w:val="left"/>
      <w:pPr>
        <w:pStyle w:val="887"/>
        <w:ind w:left="5760" w:hanging="360"/>
      </w:pPr>
      <w:rPr>
        <w:rFonts w:ascii="Courier New" w:hAnsi="Courier New" w:eastAsia="Courier New" w:cs="Courier New"/>
      </w:rPr>
    </w:lvl>
    <w:lvl w:ilvl="8">
      <w:start w:val="1"/>
      <w:numFmt w:val="bullet"/>
      <w:isLgl w:val="false"/>
      <w:suff w:val="tab"/>
      <w:lvlText w:val="§"/>
      <w:lvlJc w:val="left"/>
      <w:pPr>
        <w:pStyle w:val="887"/>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88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pStyle w:val="968"/>
      <w:isLgl w:val="false"/>
      <w:suff w:val="tab"/>
      <w:lvlText w:val="附录%1."/>
      <w:lvlJc w:val="left"/>
      <w:pPr>
        <w:pStyle w:val="88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985"/>
      <w:isLgl w:val="false"/>
      <w:suff w:val="tab"/>
      <w:lvlText w:val="%1."/>
      <w:lvlJc w:val="left"/>
      <w:pPr>
        <w:pStyle w:val="887"/>
        <w:ind w:left="709" w:hanging="709"/>
        <w:tabs>
          <w:tab w:val="num" w:pos="709" w:leader="none"/>
        </w:tabs>
      </w:pPr>
      <w:rPr>
        <w:rFonts w:hint="eastAsia"/>
      </w:rPr>
    </w:lvl>
    <w:lvl w:ilvl="1">
      <w:start w:val="1"/>
      <w:numFmt w:val="decimal"/>
      <w:isLgl w:val="false"/>
      <w:suff w:val="tab"/>
      <w:lvlText w:val="%1.%2"/>
      <w:lvlJc w:val="left"/>
      <w:pPr>
        <w:pStyle w:val="887"/>
        <w:ind w:left="709" w:hanging="709"/>
        <w:tabs>
          <w:tab w:val="num" w:pos="709" w:leader="none"/>
        </w:tabs>
      </w:pPr>
      <w:rPr>
        <w:rFonts w:hint="eastAsia"/>
      </w:rPr>
    </w:lvl>
    <w:lvl w:ilvl="2">
      <w:start w:val="1"/>
      <w:numFmt w:val="decimal"/>
      <w:isLgl w:val="false"/>
      <w:suff w:val="tab"/>
      <w:lvlText w:val="%1.%2.%3."/>
      <w:lvlJc w:val="left"/>
      <w:pPr>
        <w:pStyle w:val="887"/>
        <w:ind w:left="425" w:hanging="425"/>
        <w:tabs>
          <w:tab w:val="num" w:pos="425" w:leader="none"/>
        </w:tabs>
      </w:pPr>
      <w:rPr>
        <w:rFonts w:hint="eastAsia"/>
      </w:rPr>
    </w:lvl>
    <w:lvl w:ilvl="3">
      <w:start w:val="1"/>
      <w:numFmt w:val="decimal"/>
      <w:isLgl w:val="false"/>
      <w:suff w:val="tab"/>
      <w:lvlText w:val="%1.%2.%3.%4."/>
      <w:lvlJc w:val="left"/>
      <w:pPr>
        <w:pStyle w:val="887"/>
        <w:ind w:left="851" w:hanging="851"/>
        <w:tabs>
          <w:tab w:val="num" w:pos="851" w:leader="none"/>
        </w:tabs>
      </w:pPr>
      <w:rPr>
        <w:rFonts w:hint="eastAsia"/>
      </w:rPr>
    </w:lvl>
    <w:lvl w:ilvl="4">
      <w:start w:val="1"/>
      <w:numFmt w:val="decimal"/>
      <w:isLgl w:val="false"/>
      <w:suff w:val="tab"/>
      <w:lvlText w:val="%1.%2.%3.%4.%5."/>
      <w:lvlJc w:val="left"/>
      <w:pPr>
        <w:pStyle w:val="887"/>
        <w:ind w:left="992" w:hanging="992"/>
        <w:tabs>
          <w:tab w:val="num" w:pos="992" w:leader="none"/>
        </w:tabs>
      </w:pPr>
      <w:rPr>
        <w:rFonts w:hint="eastAsia"/>
      </w:rPr>
    </w:lvl>
    <w:lvl w:ilvl="5">
      <w:start w:val="1"/>
      <w:numFmt w:val="decimal"/>
      <w:isLgl w:val="false"/>
      <w:suff w:val="tab"/>
      <w:lvlText w:val="%1.%2.%3.%4.%5.%6."/>
      <w:lvlJc w:val="left"/>
      <w:pPr>
        <w:pStyle w:val="887"/>
        <w:ind w:left="1134" w:hanging="1134"/>
        <w:tabs>
          <w:tab w:val="num" w:pos="1134" w:leader="none"/>
        </w:tabs>
      </w:pPr>
      <w:rPr>
        <w:rFonts w:hint="eastAsia"/>
      </w:rPr>
    </w:lvl>
    <w:lvl w:ilvl="6">
      <w:start w:val="1"/>
      <w:numFmt w:val="decimal"/>
      <w:isLgl w:val="false"/>
      <w:suff w:val="tab"/>
      <w:lvlText w:val="%1.%2.%3.%4.%5.%6.%7."/>
      <w:lvlJc w:val="left"/>
      <w:pPr>
        <w:pStyle w:val="887"/>
        <w:ind w:left="1276" w:hanging="1276"/>
        <w:tabs>
          <w:tab w:val="num" w:pos="1276" w:leader="none"/>
        </w:tabs>
      </w:pPr>
      <w:rPr>
        <w:rFonts w:hint="eastAsia"/>
      </w:rPr>
    </w:lvl>
    <w:lvl w:ilvl="7">
      <w:start w:val="1"/>
      <w:numFmt w:val="decimal"/>
      <w:isLgl w:val="false"/>
      <w:suff w:val="tab"/>
      <w:lvlText w:val="%1.%2.%3.%4.%5.%6.%7.%8."/>
      <w:lvlJc w:val="left"/>
      <w:pPr>
        <w:pStyle w:val="887"/>
        <w:ind w:left="1418" w:hanging="1418"/>
        <w:tabs>
          <w:tab w:val="num" w:pos="1418" w:leader="none"/>
        </w:tabs>
      </w:pPr>
      <w:rPr>
        <w:rFonts w:hint="eastAsia"/>
      </w:rPr>
    </w:lvl>
    <w:lvl w:ilvl="8">
      <w:start w:val="1"/>
      <w:numFmt w:val="decimal"/>
      <w:isLgl w:val="false"/>
      <w:suff w:val="tab"/>
      <w:lvlText w:val="%1.%2.%3.%4.%5.%6.%7.%8.%9."/>
      <w:lvlJc w:val="left"/>
      <w:pPr>
        <w:pStyle w:val="887"/>
        <w:ind w:left="1559" w:hanging="1559"/>
        <w:tabs>
          <w:tab w:val="num" w:pos="1559" w:leader="none"/>
        </w:tabs>
      </w:pPr>
      <w:rPr>
        <w:rFonts w:hint="eastAsia"/>
      </w:rPr>
    </w:lvl>
  </w:abstractNum>
  <w:abstractNum w:abstractNumId="8">
    <w:multiLevelType w:val="hybridMultilevel"/>
    <w:lvl w:ilvl="0">
      <w:start w:val="1"/>
      <w:numFmt w:val="chineseCountingThousand"/>
      <w:isLgl w:val="false"/>
      <w:suff w:val="nothing"/>
      <w:lvlText w:val="第%1章 "/>
      <w:lvlJc w:val="left"/>
      <w:pPr>
        <w:pStyle w:val="887"/>
        <w:ind w:left="0" w:firstLine="0"/>
      </w:pPr>
      <w:rPr>
        <w:rFonts w:hint="eastAsia"/>
      </w:rPr>
    </w:lvl>
    <w:lvl w:ilvl="1">
      <w:start w:val="1"/>
      <w:numFmt w:val="decimal"/>
      <w:isLgl w:val="false"/>
      <w:suff w:val="nothing"/>
      <w:lvlText w:val="%2、"/>
      <w:lvlJc w:val="left"/>
      <w:pPr>
        <w:pStyle w:val="887"/>
        <w:ind w:left="0" w:firstLine="0"/>
      </w:pPr>
      <w:rPr>
        <w:rFonts w:hint="eastAsia"/>
      </w:rPr>
    </w:lvl>
    <w:lvl w:ilvl="2">
      <w:start w:val="1"/>
      <w:numFmt w:val="decimal"/>
      <w:isLgl w:val="false"/>
      <w:suff w:val="nothing"/>
      <w:lvlText w:val="%2.%3 "/>
      <w:lvlJc w:val="left"/>
      <w:pPr>
        <w:pStyle w:val="887"/>
        <w:ind w:left="0" w:firstLine="0"/>
      </w:pPr>
      <w:rPr>
        <w:rFonts w:hint="eastAsia"/>
      </w:rPr>
    </w:lvl>
    <w:lvl w:ilvl="3">
      <w:start w:val="1"/>
      <w:numFmt w:val="decimal"/>
      <w:isLgl w:val="false"/>
      <w:suff w:val="nothing"/>
      <w:lvlText w:val="%2.%3.%4 "/>
      <w:lvlJc w:val="left"/>
      <w:pPr>
        <w:pStyle w:val="887"/>
        <w:ind w:left="0" w:firstLine="0"/>
      </w:pPr>
      <w:rPr>
        <w:rFonts w:hint="eastAsia"/>
      </w:rPr>
    </w:lvl>
    <w:lvl w:ilvl="4">
      <w:start w:val="1"/>
      <w:numFmt w:val="decimal"/>
      <w:isLgl w:val="false"/>
      <w:suff w:val="nothing"/>
      <w:lvlText w:val="%2.%3.%4.%5 "/>
      <w:lvlJc w:val="left"/>
      <w:pPr>
        <w:pStyle w:val="887"/>
        <w:ind w:left="0" w:firstLine="0"/>
      </w:pPr>
      <w:rPr>
        <w:rFonts w:hint="eastAsia"/>
      </w:rPr>
    </w:lvl>
    <w:lvl w:ilvl="5">
      <w:start w:val="1"/>
      <w:numFmt w:val="decimal"/>
      <w:pStyle w:val="893"/>
      <w:isLgl w:val="false"/>
      <w:suff w:val="nothing"/>
      <w:lvlText w:val=""/>
      <w:lvlJc w:val="left"/>
      <w:pPr>
        <w:pStyle w:val="887"/>
        <w:ind w:left="0" w:firstLine="0"/>
      </w:pPr>
      <w:rPr>
        <w:rFonts w:hint="eastAsia"/>
      </w:rPr>
    </w:lvl>
    <w:lvl w:ilvl="6">
      <w:start w:val="1"/>
      <w:numFmt w:val="decimal"/>
      <w:pStyle w:val="894"/>
      <w:isLgl w:val="false"/>
      <w:suff w:val="nothing"/>
      <w:lvlText w:val=""/>
      <w:lvlJc w:val="left"/>
      <w:pPr>
        <w:pStyle w:val="887"/>
        <w:ind w:left="0" w:firstLine="0"/>
      </w:pPr>
      <w:rPr>
        <w:rFonts w:hint="eastAsia"/>
      </w:rPr>
    </w:lvl>
    <w:lvl w:ilvl="7">
      <w:start w:val="1"/>
      <w:numFmt w:val="decimal"/>
      <w:pStyle w:val="895"/>
      <w:isLgl w:val="false"/>
      <w:suff w:val="nothing"/>
      <w:lvlText w:val=""/>
      <w:lvlJc w:val="left"/>
      <w:pPr>
        <w:pStyle w:val="887"/>
        <w:ind w:left="0" w:firstLine="0"/>
      </w:pPr>
      <w:rPr>
        <w:rFonts w:hint="eastAsia"/>
      </w:rPr>
    </w:lvl>
    <w:lvl w:ilvl="8">
      <w:start w:val="1"/>
      <w:numFmt w:val="decimal"/>
      <w:pStyle w:val="896"/>
      <w:isLgl w:val="false"/>
      <w:suff w:val="nothing"/>
      <w:lvlText w:val=""/>
      <w:lvlJc w:val="left"/>
      <w:pPr>
        <w:pStyle w:val="887"/>
        <w:ind w:left="0" w:firstLine="0"/>
      </w:pPr>
      <w:rPr>
        <w:rFonts w:hint="eastAsia"/>
      </w:rPr>
    </w:lvl>
  </w:abstractNum>
  <w:abstractNum w:abstractNumId="9">
    <w:multiLevelType w:val="hybridMultilevel"/>
    <w:lvl w:ilvl="0">
      <w:start w:val="1"/>
      <w:numFmt w:val="decimal"/>
      <w:isLgl w:val="false"/>
      <w:suff w:val="tab"/>
      <w:lvlText w:val="%1."/>
      <w:lvlJc w:val="left"/>
      <w:pPr>
        <w:pStyle w:val="887"/>
        <w:ind w:left="510" w:hanging="360"/>
        <w:tabs>
          <w:tab w:val="num" w:pos="510" w:leader="none"/>
        </w:tabs>
      </w:pPr>
      <w:rPr>
        <w:rFonts w:hint="eastAsia" w:cs="Times New Roman"/>
      </w:rPr>
    </w:lvl>
    <w:lvl w:ilvl="1">
      <w:start w:val="1"/>
      <w:numFmt w:val="decimal"/>
      <w:isLgl w:val="false"/>
      <w:suff w:val="tab"/>
      <w:lvlText w:val="%2．"/>
      <w:lvlJc w:val="left"/>
      <w:pPr>
        <w:pStyle w:val="887"/>
        <w:ind w:left="1290" w:hanging="720"/>
        <w:tabs>
          <w:tab w:val="num" w:pos="1290" w:leader="none"/>
        </w:tabs>
      </w:pPr>
      <w:rPr>
        <w:rFonts w:hint="eastAsia" w:cs="Times New Roman"/>
      </w:rPr>
    </w:lvl>
    <w:lvl w:ilvl="2">
      <w:start w:val="3"/>
      <w:numFmt w:val="decimal"/>
      <w:isLgl w:val="false"/>
      <w:suff w:val="tab"/>
      <w:lvlText w:val="（%3）"/>
      <w:lvlJc w:val="left"/>
      <w:pPr>
        <w:pStyle w:val="887"/>
        <w:ind w:left="1140" w:hanging="720"/>
        <w:tabs>
          <w:tab w:val="num" w:pos="1140" w:leader="none"/>
        </w:tabs>
      </w:pPr>
      <w:rPr>
        <w:rFonts w:hint="eastAsia" w:cs="Times New Roman"/>
      </w:rPr>
    </w:lvl>
    <w:lvl w:ilvl="3">
      <w:start w:val="1"/>
      <w:numFmt w:val="decimal"/>
      <w:isLgl w:val="false"/>
      <w:suff w:val="tab"/>
      <w:lvlText w:val="（%4）"/>
      <w:lvlJc w:val="left"/>
      <w:pPr>
        <w:pStyle w:val="887"/>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887"/>
        <w:ind w:left="2250" w:hanging="420"/>
        <w:tabs>
          <w:tab w:val="num" w:pos="2250" w:leader="none"/>
        </w:tabs>
      </w:pPr>
      <w:rPr>
        <w:rFonts w:hint="eastAsia"/>
        <w:b/>
        <w:lang w:val="en-US"/>
      </w:rPr>
    </w:lvl>
    <w:lvl w:ilvl="5">
      <w:start w:val="10"/>
      <w:numFmt w:val="japaneseCounting"/>
      <w:isLgl w:val="false"/>
      <w:suff w:val="tab"/>
      <w:lvlText w:val="（%6）"/>
      <w:lvlJc w:val="left"/>
      <w:pPr>
        <w:pStyle w:val="887"/>
        <w:ind w:left="2970" w:hanging="720"/>
      </w:pPr>
      <w:rPr>
        <w:rFonts w:cs="Times New Roman"/>
      </w:rPr>
    </w:lvl>
    <w:lvl w:ilvl="6">
      <w:start w:val="1"/>
      <w:numFmt w:val="decimal"/>
      <w:isLgl w:val="false"/>
      <w:suff w:val="tab"/>
      <w:lvlText w:val="（%7）"/>
      <w:lvlJc w:val="left"/>
      <w:pPr>
        <w:pStyle w:val="887"/>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887"/>
        <w:ind w:left="3510" w:hanging="420"/>
        <w:tabs>
          <w:tab w:val="num" w:pos="3510" w:leader="none"/>
        </w:tabs>
      </w:pPr>
      <w:rPr>
        <w:rFonts w:cs="Times New Roman"/>
      </w:rPr>
    </w:lvl>
    <w:lvl w:ilvl="8">
      <w:start w:val="1"/>
      <w:numFmt w:val="lowerRoman"/>
      <w:isLgl w:val="false"/>
      <w:suff w:val="tab"/>
      <w:lvlText w:val="%9."/>
      <w:lvlJc w:val="right"/>
      <w:pPr>
        <w:pStyle w:val="887"/>
        <w:ind w:left="3930" w:hanging="420"/>
        <w:tabs>
          <w:tab w:val="num" w:pos="3930" w:leader="none"/>
        </w:tabs>
      </w:pPr>
      <w:rPr>
        <w:rFonts w:cs="Times New Roman"/>
      </w:rPr>
    </w:lvl>
  </w:abstractNum>
  <w:abstractNum w:abstractNumId="10">
    <w:multiLevelType w:val="hybridMultilevel"/>
    <w:lvl w:ilvl="0">
      <w:start w:val="1"/>
      <w:numFmt w:val="japaneseCounting"/>
      <w:isLgl w:val="false"/>
      <w:suff w:val="tab"/>
      <w:lvlText w:val="%1、"/>
      <w:lvlJc w:val="left"/>
      <w:pPr>
        <w:pStyle w:val="887"/>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887"/>
        <w:ind w:left="840" w:hanging="420"/>
        <w:tabs>
          <w:tab w:val="num" w:pos="840" w:leader="none"/>
        </w:tabs>
      </w:pPr>
      <w:rPr>
        <w:rFonts w:cs="Times New Roman"/>
      </w:rPr>
    </w:lvl>
    <w:lvl w:ilvl="2">
      <w:start w:val="10"/>
      <w:numFmt w:val="decimal"/>
      <w:isLgl w:val="false"/>
      <w:suff w:val="tab"/>
      <w:lvlText w:val="%3."/>
      <w:lvlJc w:val="left"/>
      <w:pPr>
        <w:pStyle w:val="887"/>
        <w:ind w:left="1200" w:hanging="360"/>
        <w:tabs>
          <w:tab w:val="num" w:pos="1200" w:leader="none"/>
        </w:tabs>
      </w:pPr>
      <w:rPr>
        <w:rFonts w:cs="Times New Roman"/>
      </w:rPr>
    </w:lvl>
    <w:lvl w:ilvl="3">
      <w:start w:val="1"/>
      <w:numFmt w:val="decimal"/>
      <w:isLgl w:val="false"/>
      <w:suff w:val="tab"/>
      <w:lvlText w:val="%4."/>
      <w:lvlJc w:val="left"/>
      <w:pPr>
        <w:pStyle w:val="887"/>
        <w:ind w:left="1680" w:hanging="420"/>
        <w:tabs>
          <w:tab w:val="num" w:pos="1680" w:leader="none"/>
        </w:tabs>
      </w:pPr>
      <w:rPr>
        <w:rFonts w:cs="Times New Roman"/>
      </w:rPr>
    </w:lvl>
    <w:lvl w:ilvl="4">
      <w:start w:val="1"/>
      <w:numFmt w:val="lowerLetter"/>
      <w:isLgl w:val="false"/>
      <w:suff w:val="tab"/>
      <w:lvlText w:val="%5)"/>
      <w:lvlJc w:val="left"/>
      <w:pPr>
        <w:pStyle w:val="887"/>
        <w:ind w:left="2100" w:hanging="420"/>
        <w:tabs>
          <w:tab w:val="num" w:pos="2100" w:leader="none"/>
        </w:tabs>
      </w:pPr>
      <w:rPr>
        <w:rFonts w:cs="Times New Roman"/>
      </w:rPr>
    </w:lvl>
    <w:lvl w:ilvl="5">
      <w:start w:val="1"/>
      <w:numFmt w:val="lowerRoman"/>
      <w:isLgl w:val="false"/>
      <w:suff w:val="tab"/>
      <w:lvlText w:val="%6."/>
      <w:lvlJc w:val="right"/>
      <w:pPr>
        <w:pStyle w:val="887"/>
        <w:ind w:left="2520" w:hanging="420"/>
        <w:tabs>
          <w:tab w:val="num" w:pos="2520" w:leader="none"/>
        </w:tabs>
      </w:pPr>
      <w:rPr>
        <w:rFonts w:cs="Times New Roman"/>
      </w:rPr>
    </w:lvl>
    <w:lvl w:ilvl="6">
      <w:start w:val="1"/>
      <w:numFmt w:val="decimal"/>
      <w:isLgl w:val="false"/>
      <w:suff w:val="tab"/>
      <w:lvlText w:val="%7."/>
      <w:lvlJc w:val="left"/>
      <w:pPr>
        <w:pStyle w:val="887"/>
        <w:ind w:left="2940" w:hanging="420"/>
        <w:tabs>
          <w:tab w:val="num" w:pos="2940" w:leader="none"/>
        </w:tabs>
      </w:pPr>
      <w:rPr>
        <w:rFonts w:cs="Times New Roman"/>
      </w:rPr>
    </w:lvl>
    <w:lvl w:ilvl="7">
      <w:start w:val="1"/>
      <w:numFmt w:val="lowerLetter"/>
      <w:isLgl w:val="false"/>
      <w:suff w:val="tab"/>
      <w:lvlText w:val="%8)"/>
      <w:lvlJc w:val="left"/>
      <w:pPr>
        <w:pStyle w:val="887"/>
        <w:ind w:left="3360" w:hanging="420"/>
        <w:tabs>
          <w:tab w:val="num" w:pos="3360" w:leader="none"/>
        </w:tabs>
      </w:pPr>
      <w:rPr>
        <w:rFonts w:cs="Times New Roman"/>
      </w:rPr>
    </w:lvl>
    <w:lvl w:ilvl="8">
      <w:start w:val="1"/>
      <w:numFmt w:val="lowerRoman"/>
      <w:isLgl w:val="false"/>
      <w:suff w:val="tab"/>
      <w:lvlText w:val="%9."/>
      <w:lvlJc w:val="right"/>
      <w:pPr>
        <w:pStyle w:val="887"/>
        <w:ind w:left="3780" w:hanging="420"/>
        <w:tabs>
          <w:tab w:val="num" w:pos="3780" w:leader="none"/>
        </w:tabs>
      </w:pPr>
      <w:rPr>
        <w:rFonts w:cs="Times New Roman"/>
      </w:rPr>
    </w:lvl>
  </w:abstractNum>
  <w:abstractNum w:abstractNumId="11">
    <w:multiLevelType w:val="hybridMultilevel"/>
    <w:lvl w:ilvl="0">
      <w:start w:val="1"/>
      <w:numFmt w:val="decimal"/>
      <w:isLgl w:val="false"/>
      <w:suff w:val="nothing"/>
      <w:lvlText w:val="（%1）"/>
      <w:lvlJc w:val="left"/>
      <w:pPr>
        <w:pStyle w:val="88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japaneseCounting"/>
      <w:isLgl w:val="false"/>
      <w:suff w:val="tab"/>
      <w:lvlText w:val="第%1章"/>
      <w:lvlJc w:val="left"/>
      <w:pPr>
        <w:pStyle w:val="887"/>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6"/>
  </w:num>
  <w:num w:numId="3">
    <w:abstractNumId w:val="7"/>
  </w:num>
  <w:num w:numId="4">
    <w:abstractNumId w:val="12"/>
  </w:num>
  <w:num w:numId="5">
    <w:abstractNumId w:val="2"/>
  </w:num>
  <w:num w:numId="6">
    <w:abstractNumId w:val="4"/>
  </w:num>
  <w:num w:numId="7">
    <w:abstractNumId w:val="3"/>
  </w:num>
  <w:num w:numId="8">
    <w:abstractNumId w:val="1"/>
  </w:num>
  <w:num w:numId="9">
    <w:abstractNumId w:val="9"/>
  </w:num>
  <w:num w:numId="10">
    <w:abstractNumId w:val="5"/>
  </w:num>
  <w:num w:numId="11">
    <w:abstractNumId w:val="11"/>
  </w:num>
  <w:num w:numId="12">
    <w:abstractNumId w:val="0"/>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9">
    <w:name w:val="Heading 1"/>
    <w:basedOn w:val="887"/>
    <w:next w:val="887"/>
    <w:link w:val="710"/>
    <w:uiPriority w:val="9"/>
    <w:qFormat/>
    <w:pPr>
      <w:keepLines/>
      <w:keepNext/>
      <w:spacing w:before="480" w:after="200"/>
      <w:outlineLvl w:val="0"/>
    </w:pPr>
    <w:rPr>
      <w:rFonts w:ascii="Arial" w:hAnsi="Arial" w:eastAsia="Arial" w:cs="Arial"/>
      <w:sz w:val="40"/>
      <w:szCs w:val="40"/>
    </w:rPr>
  </w:style>
  <w:style w:type="character" w:styleId="710">
    <w:name w:val="Heading 1 Char"/>
    <w:link w:val="709"/>
    <w:uiPriority w:val="9"/>
    <w:rPr>
      <w:rFonts w:ascii="Arial" w:hAnsi="Arial" w:eastAsia="Arial" w:cs="Arial"/>
      <w:sz w:val="40"/>
      <w:szCs w:val="40"/>
    </w:rPr>
  </w:style>
  <w:style w:type="paragraph" w:styleId="711">
    <w:name w:val="Heading 2"/>
    <w:basedOn w:val="887"/>
    <w:next w:val="887"/>
    <w:link w:val="712"/>
    <w:uiPriority w:val="9"/>
    <w:unhideWhenUsed/>
    <w:qFormat/>
    <w:pPr>
      <w:keepLines/>
      <w:keepNext/>
      <w:spacing w:before="360" w:after="200"/>
      <w:outlineLvl w:val="1"/>
    </w:pPr>
    <w:rPr>
      <w:rFonts w:ascii="Arial" w:hAnsi="Arial" w:eastAsia="Arial" w:cs="Arial"/>
      <w:sz w:val="34"/>
    </w:rPr>
  </w:style>
  <w:style w:type="character" w:styleId="712">
    <w:name w:val="Heading 2 Char"/>
    <w:link w:val="711"/>
    <w:uiPriority w:val="9"/>
    <w:rPr>
      <w:rFonts w:ascii="Arial" w:hAnsi="Arial" w:eastAsia="Arial" w:cs="Arial"/>
      <w:sz w:val="34"/>
    </w:rPr>
  </w:style>
  <w:style w:type="paragraph" w:styleId="713">
    <w:name w:val="Heading 3"/>
    <w:basedOn w:val="887"/>
    <w:next w:val="887"/>
    <w:link w:val="714"/>
    <w:uiPriority w:val="9"/>
    <w:unhideWhenUsed/>
    <w:qFormat/>
    <w:pPr>
      <w:keepLines/>
      <w:keepNext/>
      <w:spacing w:before="320" w:after="200"/>
      <w:outlineLvl w:val="2"/>
    </w:pPr>
    <w:rPr>
      <w:rFonts w:ascii="Arial" w:hAnsi="Arial" w:eastAsia="Arial" w:cs="Arial"/>
      <w:sz w:val="30"/>
      <w:szCs w:val="30"/>
    </w:rPr>
  </w:style>
  <w:style w:type="character" w:styleId="714">
    <w:name w:val="Heading 3 Char"/>
    <w:link w:val="713"/>
    <w:uiPriority w:val="9"/>
    <w:rPr>
      <w:rFonts w:ascii="Arial" w:hAnsi="Arial" w:eastAsia="Arial" w:cs="Arial"/>
      <w:sz w:val="30"/>
      <w:szCs w:val="30"/>
    </w:rPr>
  </w:style>
  <w:style w:type="paragraph" w:styleId="715">
    <w:name w:val="Heading 4"/>
    <w:basedOn w:val="887"/>
    <w:next w:val="887"/>
    <w:link w:val="716"/>
    <w:uiPriority w:val="9"/>
    <w:unhideWhenUsed/>
    <w:qFormat/>
    <w:pPr>
      <w:keepLines/>
      <w:keepNext/>
      <w:spacing w:before="320" w:after="200"/>
      <w:outlineLvl w:val="3"/>
    </w:pPr>
    <w:rPr>
      <w:rFonts w:ascii="Arial" w:hAnsi="Arial" w:eastAsia="Arial" w:cs="Arial"/>
      <w:b/>
      <w:bCs/>
      <w:sz w:val="26"/>
      <w:szCs w:val="26"/>
    </w:rPr>
  </w:style>
  <w:style w:type="character" w:styleId="716">
    <w:name w:val="Heading 4 Char"/>
    <w:link w:val="715"/>
    <w:uiPriority w:val="9"/>
    <w:rPr>
      <w:rFonts w:ascii="Arial" w:hAnsi="Arial" w:eastAsia="Arial" w:cs="Arial"/>
      <w:b/>
      <w:bCs/>
      <w:sz w:val="26"/>
      <w:szCs w:val="26"/>
    </w:rPr>
  </w:style>
  <w:style w:type="paragraph" w:styleId="717">
    <w:name w:val="Heading 5"/>
    <w:basedOn w:val="887"/>
    <w:next w:val="887"/>
    <w:link w:val="718"/>
    <w:uiPriority w:val="9"/>
    <w:unhideWhenUsed/>
    <w:qFormat/>
    <w:pPr>
      <w:keepLines/>
      <w:keepNext/>
      <w:spacing w:before="320" w:after="200"/>
      <w:outlineLvl w:val="4"/>
    </w:pPr>
    <w:rPr>
      <w:rFonts w:ascii="Arial" w:hAnsi="Arial" w:eastAsia="Arial" w:cs="Arial"/>
      <w:b/>
      <w:bCs/>
      <w:sz w:val="24"/>
      <w:szCs w:val="24"/>
    </w:rPr>
  </w:style>
  <w:style w:type="character" w:styleId="718">
    <w:name w:val="Heading 5 Char"/>
    <w:link w:val="717"/>
    <w:uiPriority w:val="9"/>
    <w:rPr>
      <w:rFonts w:ascii="Arial" w:hAnsi="Arial" w:eastAsia="Arial" w:cs="Arial"/>
      <w:b/>
      <w:bCs/>
      <w:sz w:val="24"/>
      <w:szCs w:val="24"/>
    </w:rPr>
  </w:style>
  <w:style w:type="paragraph" w:styleId="719">
    <w:name w:val="Heading 6"/>
    <w:basedOn w:val="887"/>
    <w:next w:val="887"/>
    <w:link w:val="720"/>
    <w:uiPriority w:val="9"/>
    <w:unhideWhenUsed/>
    <w:qFormat/>
    <w:pPr>
      <w:keepLines/>
      <w:keepNext/>
      <w:spacing w:before="320" w:after="200"/>
      <w:outlineLvl w:val="5"/>
    </w:pPr>
    <w:rPr>
      <w:rFonts w:ascii="Arial" w:hAnsi="Arial" w:eastAsia="Arial" w:cs="Arial"/>
      <w:b/>
      <w:bCs/>
      <w:sz w:val="22"/>
      <w:szCs w:val="22"/>
    </w:rPr>
  </w:style>
  <w:style w:type="character" w:styleId="720">
    <w:name w:val="Heading 6 Char"/>
    <w:link w:val="719"/>
    <w:uiPriority w:val="9"/>
    <w:rPr>
      <w:rFonts w:ascii="Arial" w:hAnsi="Arial" w:eastAsia="Arial" w:cs="Arial"/>
      <w:b/>
      <w:bCs/>
      <w:sz w:val="22"/>
      <w:szCs w:val="22"/>
    </w:rPr>
  </w:style>
  <w:style w:type="paragraph" w:styleId="721">
    <w:name w:val="Heading 7"/>
    <w:basedOn w:val="887"/>
    <w:next w:val="887"/>
    <w:link w:val="722"/>
    <w:uiPriority w:val="9"/>
    <w:unhideWhenUsed/>
    <w:qFormat/>
    <w:pPr>
      <w:keepLines/>
      <w:keepNext/>
      <w:spacing w:before="320" w:after="200"/>
      <w:outlineLvl w:val="6"/>
    </w:pPr>
    <w:rPr>
      <w:rFonts w:ascii="Arial" w:hAnsi="Arial" w:eastAsia="Arial" w:cs="Arial"/>
      <w:b/>
      <w:bCs/>
      <w:i/>
      <w:iCs/>
      <w:sz w:val="22"/>
      <w:szCs w:val="22"/>
    </w:rPr>
  </w:style>
  <w:style w:type="character" w:styleId="722">
    <w:name w:val="Heading 7 Char"/>
    <w:link w:val="721"/>
    <w:uiPriority w:val="9"/>
    <w:rPr>
      <w:rFonts w:ascii="Arial" w:hAnsi="Arial" w:eastAsia="Arial" w:cs="Arial"/>
      <w:b/>
      <w:bCs/>
      <w:i/>
      <w:iCs/>
      <w:sz w:val="22"/>
      <w:szCs w:val="22"/>
    </w:rPr>
  </w:style>
  <w:style w:type="paragraph" w:styleId="723">
    <w:name w:val="Heading 8"/>
    <w:basedOn w:val="887"/>
    <w:next w:val="887"/>
    <w:link w:val="724"/>
    <w:uiPriority w:val="9"/>
    <w:unhideWhenUsed/>
    <w:qFormat/>
    <w:pPr>
      <w:keepLines/>
      <w:keepNext/>
      <w:spacing w:before="320" w:after="200"/>
      <w:outlineLvl w:val="7"/>
    </w:pPr>
    <w:rPr>
      <w:rFonts w:ascii="Arial" w:hAnsi="Arial" w:eastAsia="Arial" w:cs="Arial"/>
      <w:i/>
      <w:iCs/>
      <w:sz w:val="22"/>
      <w:szCs w:val="22"/>
    </w:rPr>
  </w:style>
  <w:style w:type="character" w:styleId="724">
    <w:name w:val="Heading 8 Char"/>
    <w:link w:val="723"/>
    <w:uiPriority w:val="9"/>
    <w:rPr>
      <w:rFonts w:ascii="Arial" w:hAnsi="Arial" w:eastAsia="Arial" w:cs="Arial"/>
      <w:i/>
      <w:iCs/>
      <w:sz w:val="22"/>
      <w:szCs w:val="22"/>
    </w:rPr>
  </w:style>
  <w:style w:type="paragraph" w:styleId="725">
    <w:name w:val="Heading 9"/>
    <w:basedOn w:val="887"/>
    <w:next w:val="887"/>
    <w:link w:val="726"/>
    <w:uiPriority w:val="9"/>
    <w:unhideWhenUsed/>
    <w:qFormat/>
    <w:pPr>
      <w:keepLines/>
      <w:keepNext/>
      <w:spacing w:before="320" w:after="200"/>
      <w:outlineLvl w:val="8"/>
    </w:pPr>
    <w:rPr>
      <w:rFonts w:ascii="Arial" w:hAnsi="Arial" w:eastAsia="Arial" w:cs="Arial"/>
      <w:i/>
      <w:iCs/>
      <w:sz w:val="21"/>
      <w:szCs w:val="21"/>
    </w:rPr>
  </w:style>
  <w:style w:type="character" w:styleId="726">
    <w:name w:val="Heading 9 Char"/>
    <w:link w:val="725"/>
    <w:uiPriority w:val="9"/>
    <w:rPr>
      <w:rFonts w:ascii="Arial" w:hAnsi="Arial" w:eastAsia="Arial" w:cs="Arial"/>
      <w:i/>
      <w:iCs/>
      <w:sz w:val="21"/>
      <w:szCs w:val="21"/>
    </w:rPr>
  </w:style>
  <w:style w:type="paragraph" w:styleId="727">
    <w:name w:val="List Paragraph"/>
    <w:basedOn w:val="887"/>
    <w:uiPriority w:val="34"/>
    <w:qFormat/>
    <w:pPr>
      <w:contextualSpacing/>
      <w:ind w:left="720"/>
    </w:pPr>
  </w:style>
  <w:style w:type="paragraph" w:styleId="728">
    <w:name w:val="No Spacing"/>
    <w:uiPriority w:val="1"/>
    <w:qFormat/>
    <w:pPr>
      <w:spacing w:before="0" w:after="0" w:line="240" w:lineRule="auto"/>
    </w:pPr>
  </w:style>
  <w:style w:type="paragraph" w:styleId="729">
    <w:name w:val="Title"/>
    <w:basedOn w:val="887"/>
    <w:next w:val="887"/>
    <w:link w:val="730"/>
    <w:uiPriority w:val="10"/>
    <w:qFormat/>
    <w:pPr>
      <w:contextualSpacing/>
      <w:spacing w:before="300" w:after="200"/>
    </w:pPr>
    <w:rPr>
      <w:sz w:val="48"/>
      <w:szCs w:val="48"/>
    </w:rPr>
  </w:style>
  <w:style w:type="character" w:styleId="730">
    <w:name w:val="Title Char"/>
    <w:link w:val="729"/>
    <w:uiPriority w:val="10"/>
    <w:rPr>
      <w:sz w:val="48"/>
      <w:szCs w:val="48"/>
    </w:rPr>
  </w:style>
  <w:style w:type="paragraph" w:styleId="731">
    <w:name w:val="Subtitle"/>
    <w:basedOn w:val="887"/>
    <w:next w:val="887"/>
    <w:link w:val="732"/>
    <w:uiPriority w:val="11"/>
    <w:qFormat/>
    <w:pPr>
      <w:spacing w:before="200" w:after="200"/>
    </w:pPr>
    <w:rPr>
      <w:sz w:val="24"/>
      <w:szCs w:val="24"/>
    </w:rPr>
  </w:style>
  <w:style w:type="character" w:styleId="732">
    <w:name w:val="Subtitle Char"/>
    <w:link w:val="731"/>
    <w:uiPriority w:val="11"/>
    <w:rPr>
      <w:sz w:val="24"/>
      <w:szCs w:val="24"/>
    </w:rPr>
  </w:style>
  <w:style w:type="paragraph" w:styleId="733">
    <w:name w:val="Quote"/>
    <w:basedOn w:val="887"/>
    <w:next w:val="887"/>
    <w:link w:val="734"/>
    <w:uiPriority w:val="29"/>
    <w:qFormat/>
    <w:pPr>
      <w:ind w:left="720" w:right="720"/>
    </w:pPr>
    <w:rPr>
      <w:i/>
    </w:rPr>
  </w:style>
  <w:style w:type="character" w:styleId="734">
    <w:name w:val="Quote Char"/>
    <w:link w:val="733"/>
    <w:uiPriority w:val="29"/>
    <w:rPr>
      <w:i/>
    </w:rPr>
  </w:style>
  <w:style w:type="paragraph" w:styleId="735">
    <w:name w:val="Intense Quote"/>
    <w:basedOn w:val="887"/>
    <w:next w:val="887"/>
    <w:link w:val="73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6">
    <w:name w:val="Intense Quote Char"/>
    <w:link w:val="735"/>
    <w:uiPriority w:val="30"/>
    <w:rPr>
      <w:i/>
    </w:rPr>
  </w:style>
  <w:style w:type="paragraph" w:styleId="737">
    <w:name w:val="Header"/>
    <w:basedOn w:val="887"/>
    <w:link w:val="738"/>
    <w:uiPriority w:val="99"/>
    <w:unhideWhenUsed/>
    <w:pPr>
      <w:spacing w:after="0" w:line="240" w:lineRule="auto"/>
      <w:tabs>
        <w:tab w:val="center" w:pos="7143" w:leader="none"/>
        <w:tab w:val="right" w:pos="14287" w:leader="none"/>
      </w:tabs>
    </w:pPr>
  </w:style>
  <w:style w:type="character" w:styleId="738">
    <w:name w:val="Header Char"/>
    <w:link w:val="737"/>
    <w:uiPriority w:val="99"/>
  </w:style>
  <w:style w:type="paragraph" w:styleId="739">
    <w:name w:val="Footer"/>
    <w:basedOn w:val="887"/>
    <w:link w:val="742"/>
    <w:uiPriority w:val="99"/>
    <w:unhideWhenUsed/>
    <w:pPr>
      <w:spacing w:after="0" w:line="240" w:lineRule="auto"/>
      <w:tabs>
        <w:tab w:val="center" w:pos="7143" w:leader="none"/>
        <w:tab w:val="right" w:pos="14287" w:leader="none"/>
      </w:tabs>
    </w:pPr>
  </w:style>
  <w:style w:type="character" w:styleId="740">
    <w:name w:val="Footer Char"/>
    <w:link w:val="739"/>
    <w:uiPriority w:val="99"/>
  </w:style>
  <w:style w:type="paragraph" w:styleId="741">
    <w:name w:val="Caption"/>
    <w:basedOn w:val="887"/>
    <w:next w:val="887"/>
    <w:uiPriority w:val="35"/>
    <w:semiHidden/>
    <w:unhideWhenUsed/>
    <w:qFormat/>
    <w:pPr>
      <w:spacing w:line="276" w:lineRule="auto"/>
    </w:pPr>
    <w:rPr>
      <w:b/>
      <w:bCs/>
      <w:color w:val="4f81bd" w:themeColor="accent1"/>
      <w:sz w:val="18"/>
      <w:szCs w:val="18"/>
    </w:rPr>
  </w:style>
  <w:style w:type="character" w:styleId="742">
    <w:name w:val="Caption Char"/>
    <w:basedOn w:val="741"/>
    <w:link w:val="739"/>
    <w:uiPriority w:val="99"/>
  </w:style>
  <w:style w:type="table" w:styleId="74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9">
    <w:name w:val="Hyperlink"/>
    <w:uiPriority w:val="99"/>
    <w:unhideWhenUsed/>
    <w:rPr>
      <w:color w:val="0000ff" w:themeColor="hyperlink"/>
      <w:u w:val="single"/>
    </w:rPr>
  </w:style>
  <w:style w:type="paragraph" w:styleId="870">
    <w:name w:val="footnote text"/>
    <w:basedOn w:val="887"/>
    <w:link w:val="871"/>
    <w:uiPriority w:val="99"/>
    <w:semiHidden/>
    <w:unhideWhenUsed/>
    <w:pPr>
      <w:spacing w:after="40" w:line="240" w:lineRule="auto"/>
    </w:pPr>
    <w:rPr>
      <w:sz w:val="18"/>
    </w:rPr>
  </w:style>
  <w:style w:type="character" w:styleId="871">
    <w:name w:val="Footnote Text Char"/>
    <w:link w:val="870"/>
    <w:uiPriority w:val="99"/>
    <w:rPr>
      <w:sz w:val="18"/>
    </w:rPr>
  </w:style>
  <w:style w:type="character" w:styleId="872">
    <w:name w:val="footnote reference"/>
    <w:uiPriority w:val="99"/>
    <w:unhideWhenUsed/>
    <w:rPr>
      <w:vertAlign w:val="superscript"/>
    </w:rPr>
  </w:style>
  <w:style w:type="paragraph" w:styleId="873">
    <w:name w:val="endnote text"/>
    <w:basedOn w:val="887"/>
    <w:link w:val="874"/>
    <w:uiPriority w:val="99"/>
    <w:semiHidden/>
    <w:unhideWhenUsed/>
    <w:pPr>
      <w:spacing w:after="0" w:line="240" w:lineRule="auto"/>
    </w:pPr>
    <w:rPr>
      <w:sz w:val="20"/>
    </w:rPr>
  </w:style>
  <w:style w:type="character" w:styleId="874">
    <w:name w:val="Endnote Text Char"/>
    <w:link w:val="873"/>
    <w:uiPriority w:val="99"/>
    <w:rPr>
      <w:sz w:val="20"/>
    </w:rPr>
  </w:style>
  <w:style w:type="character" w:styleId="875">
    <w:name w:val="endnote reference"/>
    <w:uiPriority w:val="99"/>
    <w:semiHidden/>
    <w:unhideWhenUsed/>
    <w:rPr>
      <w:vertAlign w:val="superscript"/>
    </w:rPr>
  </w:style>
  <w:style w:type="paragraph" w:styleId="876">
    <w:name w:val="toc 1"/>
    <w:basedOn w:val="887"/>
    <w:next w:val="887"/>
    <w:uiPriority w:val="39"/>
    <w:unhideWhenUsed/>
    <w:pPr>
      <w:ind w:left="0" w:right="0" w:firstLine="0"/>
      <w:spacing w:after="57"/>
    </w:pPr>
  </w:style>
  <w:style w:type="paragraph" w:styleId="877">
    <w:name w:val="toc 2"/>
    <w:basedOn w:val="887"/>
    <w:next w:val="887"/>
    <w:uiPriority w:val="39"/>
    <w:unhideWhenUsed/>
    <w:pPr>
      <w:ind w:left="283" w:right="0" w:firstLine="0"/>
      <w:spacing w:after="57"/>
    </w:pPr>
  </w:style>
  <w:style w:type="paragraph" w:styleId="878">
    <w:name w:val="toc 3"/>
    <w:basedOn w:val="887"/>
    <w:next w:val="887"/>
    <w:uiPriority w:val="39"/>
    <w:unhideWhenUsed/>
    <w:pPr>
      <w:ind w:left="567" w:right="0" w:firstLine="0"/>
      <w:spacing w:after="57"/>
    </w:pPr>
  </w:style>
  <w:style w:type="paragraph" w:styleId="879">
    <w:name w:val="toc 4"/>
    <w:basedOn w:val="887"/>
    <w:next w:val="887"/>
    <w:uiPriority w:val="39"/>
    <w:unhideWhenUsed/>
    <w:pPr>
      <w:ind w:left="850" w:right="0" w:firstLine="0"/>
      <w:spacing w:after="57"/>
    </w:pPr>
  </w:style>
  <w:style w:type="paragraph" w:styleId="880">
    <w:name w:val="toc 5"/>
    <w:basedOn w:val="887"/>
    <w:next w:val="887"/>
    <w:uiPriority w:val="39"/>
    <w:unhideWhenUsed/>
    <w:pPr>
      <w:ind w:left="1134" w:right="0" w:firstLine="0"/>
      <w:spacing w:after="57"/>
    </w:pPr>
  </w:style>
  <w:style w:type="paragraph" w:styleId="881">
    <w:name w:val="toc 6"/>
    <w:basedOn w:val="887"/>
    <w:next w:val="887"/>
    <w:uiPriority w:val="39"/>
    <w:unhideWhenUsed/>
    <w:pPr>
      <w:ind w:left="1417" w:right="0" w:firstLine="0"/>
      <w:spacing w:after="57"/>
    </w:pPr>
  </w:style>
  <w:style w:type="paragraph" w:styleId="882">
    <w:name w:val="toc 7"/>
    <w:basedOn w:val="887"/>
    <w:next w:val="887"/>
    <w:uiPriority w:val="39"/>
    <w:unhideWhenUsed/>
    <w:pPr>
      <w:ind w:left="1701" w:right="0" w:firstLine="0"/>
      <w:spacing w:after="57"/>
    </w:pPr>
  </w:style>
  <w:style w:type="paragraph" w:styleId="883">
    <w:name w:val="toc 8"/>
    <w:basedOn w:val="887"/>
    <w:next w:val="887"/>
    <w:uiPriority w:val="39"/>
    <w:unhideWhenUsed/>
    <w:pPr>
      <w:ind w:left="1984" w:right="0" w:firstLine="0"/>
      <w:spacing w:after="57"/>
    </w:pPr>
  </w:style>
  <w:style w:type="paragraph" w:styleId="884">
    <w:name w:val="toc 9"/>
    <w:basedOn w:val="887"/>
    <w:next w:val="887"/>
    <w:uiPriority w:val="39"/>
    <w:unhideWhenUsed/>
    <w:pPr>
      <w:ind w:left="2268" w:right="0" w:firstLine="0"/>
      <w:spacing w:after="57"/>
    </w:pPr>
  </w:style>
  <w:style w:type="paragraph" w:styleId="885">
    <w:name w:val="TOC Heading"/>
    <w:uiPriority w:val="39"/>
    <w:unhideWhenUsed/>
  </w:style>
  <w:style w:type="paragraph" w:styleId="886">
    <w:name w:val="table of figures"/>
    <w:basedOn w:val="887"/>
    <w:next w:val="887"/>
    <w:uiPriority w:val="99"/>
    <w:unhideWhenUsed/>
    <w:pPr>
      <w:spacing w:after="0" w:afterAutospacing="0"/>
    </w:pPr>
  </w:style>
  <w:style w:type="paragraph" w:styleId="887" w:default="1">
    <w:name w:val="Normal"/>
    <w:next w:val="887"/>
    <w:link w:val="887"/>
    <w:qFormat/>
    <w:pPr>
      <w:jc w:val="both"/>
      <w:widowControl w:val="off"/>
    </w:pPr>
    <w:rPr>
      <w:rFonts w:ascii="Times New Roman" w:hAnsi="Times New Roman"/>
      <w:sz w:val="21"/>
      <w:szCs w:val="21"/>
      <w:lang w:val="en-US" w:eastAsia="zh-CN" w:bidi="ar-SA"/>
    </w:rPr>
  </w:style>
  <w:style w:type="paragraph" w:styleId="888">
    <w:name w:val="标题 1"/>
    <w:basedOn w:val="887"/>
    <w:next w:val="887"/>
    <w:link w:val="899"/>
    <w:qFormat/>
    <w:pPr>
      <w:jc w:val="center"/>
      <w:keepNext/>
      <w:outlineLvl w:val="0"/>
    </w:pPr>
    <w:rPr>
      <w:rFonts w:ascii="楷体_GB2312" w:eastAsia="楷体_GB2312"/>
      <w:sz w:val="28"/>
      <w:szCs w:val="28"/>
    </w:rPr>
  </w:style>
  <w:style w:type="paragraph" w:styleId="889">
    <w:name w:val="标题 2"/>
    <w:basedOn w:val="887"/>
    <w:next w:val="901"/>
    <w:link w:val="900"/>
    <w:qFormat/>
    <w:pPr>
      <w:jc w:val="center"/>
      <w:keepLines/>
      <w:keepNext/>
      <w:spacing w:before="260" w:after="260" w:line="416" w:lineRule="auto"/>
      <w:outlineLvl w:val="1"/>
    </w:pPr>
    <w:rPr>
      <w:rFonts w:ascii="Arial" w:hAnsi="Arial" w:eastAsia="幼圆"/>
      <w:b/>
      <w:bCs/>
      <w:sz w:val="44"/>
      <w:szCs w:val="44"/>
    </w:rPr>
  </w:style>
  <w:style w:type="paragraph" w:styleId="890">
    <w:name w:val="标题 3"/>
    <w:basedOn w:val="887"/>
    <w:next w:val="901"/>
    <w:link w:val="903"/>
    <w:qFormat/>
    <w:pPr>
      <w:keepLines/>
      <w:keepNext/>
      <w:spacing w:before="260" w:after="260" w:line="416" w:lineRule="auto"/>
      <w:outlineLvl w:val="2"/>
    </w:pPr>
    <w:rPr>
      <w:b/>
      <w:bCs/>
      <w:sz w:val="32"/>
      <w:szCs w:val="32"/>
    </w:rPr>
  </w:style>
  <w:style w:type="paragraph" w:styleId="891">
    <w:name w:val="标题 4"/>
    <w:basedOn w:val="887"/>
    <w:next w:val="901"/>
    <w:link w:val="904"/>
    <w:qFormat/>
    <w:pPr>
      <w:keepLines/>
      <w:keepNext/>
      <w:spacing w:before="280" w:after="290" w:line="376" w:lineRule="auto"/>
      <w:outlineLvl w:val="3"/>
    </w:pPr>
    <w:rPr>
      <w:rFonts w:ascii="Arial" w:hAnsi="Arial" w:eastAsia="黑体"/>
      <w:b/>
      <w:bCs/>
      <w:sz w:val="28"/>
      <w:szCs w:val="28"/>
    </w:rPr>
  </w:style>
  <w:style w:type="paragraph" w:styleId="892">
    <w:name w:val="标题 5"/>
    <w:basedOn w:val="887"/>
    <w:next w:val="901"/>
    <w:link w:val="905"/>
    <w:qFormat/>
    <w:pPr>
      <w:keepNext/>
      <w:outlineLvl w:val="4"/>
    </w:pPr>
    <w:rPr>
      <w:rFonts w:ascii="宋体"/>
      <w:color w:val="000000"/>
      <w:sz w:val="28"/>
      <w:szCs w:val="28"/>
    </w:rPr>
  </w:style>
  <w:style w:type="paragraph" w:styleId="893">
    <w:name w:val="标题 6"/>
    <w:basedOn w:val="887"/>
    <w:next w:val="887"/>
    <w:link w:val="906"/>
    <w:qFormat/>
    <w:pPr>
      <w:numPr>
        <w:ilvl w:val="5"/>
        <w:numId w:val="1"/>
      </w:numPr>
      <w:keepLines/>
      <w:keepNext/>
      <w:spacing w:before="240" w:after="64" w:line="320" w:lineRule="auto"/>
      <w:outlineLvl w:val="5"/>
    </w:pPr>
    <w:rPr>
      <w:rFonts w:ascii="Arial" w:hAnsi="Arial" w:eastAsia="黑体"/>
      <w:b/>
      <w:bCs/>
      <w:sz w:val="24"/>
      <w:szCs w:val="24"/>
    </w:rPr>
  </w:style>
  <w:style w:type="paragraph" w:styleId="894">
    <w:name w:val="标题 7"/>
    <w:basedOn w:val="887"/>
    <w:next w:val="887"/>
    <w:link w:val="907"/>
    <w:qFormat/>
    <w:pPr>
      <w:numPr>
        <w:ilvl w:val="6"/>
        <w:numId w:val="1"/>
      </w:numPr>
      <w:keepLines/>
      <w:keepNext/>
      <w:spacing w:before="240" w:after="64" w:line="320" w:lineRule="auto"/>
      <w:outlineLvl w:val="6"/>
    </w:pPr>
    <w:rPr>
      <w:b/>
      <w:bCs/>
      <w:sz w:val="24"/>
      <w:szCs w:val="24"/>
    </w:rPr>
  </w:style>
  <w:style w:type="paragraph" w:styleId="895">
    <w:name w:val="标题 8"/>
    <w:basedOn w:val="887"/>
    <w:next w:val="887"/>
    <w:link w:val="908"/>
    <w:qFormat/>
    <w:pPr>
      <w:numPr>
        <w:ilvl w:val="7"/>
        <w:numId w:val="1"/>
      </w:numPr>
      <w:keepLines/>
      <w:keepNext/>
      <w:spacing w:before="240" w:after="64" w:line="320" w:lineRule="auto"/>
      <w:outlineLvl w:val="7"/>
    </w:pPr>
    <w:rPr>
      <w:rFonts w:ascii="Arial" w:hAnsi="Arial" w:eastAsia="黑体"/>
      <w:sz w:val="24"/>
      <w:szCs w:val="24"/>
    </w:rPr>
  </w:style>
  <w:style w:type="paragraph" w:styleId="896">
    <w:name w:val="标题 9"/>
    <w:basedOn w:val="887"/>
    <w:next w:val="887"/>
    <w:link w:val="909"/>
    <w:qFormat/>
    <w:pPr>
      <w:numPr>
        <w:ilvl w:val="8"/>
        <w:numId w:val="1"/>
      </w:numPr>
      <w:keepLines/>
      <w:keepNext/>
      <w:spacing w:before="240" w:after="64" w:line="320" w:lineRule="auto"/>
      <w:outlineLvl w:val="8"/>
    </w:pPr>
    <w:rPr>
      <w:rFonts w:ascii="Arial" w:hAnsi="Arial" w:eastAsia="黑体"/>
      <w:sz w:val="20"/>
    </w:rPr>
  </w:style>
  <w:style w:type="character" w:styleId="897">
    <w:name w:val="默认段落字体"/>
    <w:next w:val="897"/>
    <w:link w:val="887"/>
    <w:uiPriority w:val="1"/>
    <w:unhideWhenUsed/>
  </w:style>
  <w:style w:type="table" w:styleId="898">
    <w:name w:val="普通表格"/>
    <w:next w:val="898"/>
    <w:link w:val="887"/>
    <w:uiPriority w:val="99"/>
    <w:unhideWhenUsed/>
    <w:tblPr/>
  </w:style>
  <w:style w:type="character" w:styleId="899">
    <w:name w:val="标题 1 Char"/>
    <w:next w:val="899"/>
    <w:link w:val="888"/>
    <w:rPr>
      <w:rFonts w:ascii="楷体_GB2312" w:hAnsi="Times New Roman" w:eastAsia="楷体_GB2312" w:cs="Times New Roman"/>
      <w:sz w:val="28"/>
      <w:szCs w:val="28"/>
    </w:rPr>
  </w:style>
  <w:style w:type="character" w:styleId="900">
    <w:name w:val="标题 2 Char"/>
    <w:next w:val="900"/>
    <w:link w:val="889"/>
    <w:rPr>
      <w:rFonts w:ascii="Arial" w:hAnsi="Arial" w:eastAsia="幼圆" w:cs="Arial"/>
      <w:b/>
      <w:bCs/>
      <w:sz w:val="44"/>
      <w:szCs w:val="44"/>
    </w:rPr>
  </w:style>
  <w:style w:type="paragraph" w:styleId="901">
    <w:name w:val="正文缩进"/>
    <w:basedOn w:val="887"/>
    <w:next w:val="901"/>
    <w:link w:val="902"/>
    <w:pPr>
      <w:ind w:firstLine="420"/>
    </w:pPr>
    <w:rPr>
      <w:sz w:val="20"/>
    </w:rPr>
  </w:style>
  <w:style w:type="character" w:styleId="902">
    <w:name w:val="正文缩进 Char"/>
    <w:next w:val="902"/>
    <w:link w:val="901"/>
    <w:rPr>
      <w:rFonts w:ascii="Times New Roman" w:hAnsi="Times New Roman" w:eastAsia="宋体" w:cs="Times New Roman"/>
      <w:szCs w:val="21"/>
    </w:rPr>
  </w:style>
  <w:style w:type="character" w:styleId="903">
    <w:name w:val="标题 3 Char"/>
    <w:next w:val="903"/>
    <w:link w:val="890"/>
    <w:rPr>
      <w:rFonts w:ascii="Times New Roman" w:hAnsi="Times New Roman" w:eastAsia="宋体" w:cs="Times New Roman"/>
      <w:b/>
      <w:bCs/>
      <w:sz w:val="32"/>
      <w:szCs w:val="32"/>
    </w:rPr>
  </w:style>
  <w:style w:type="character" w:styleId="904">
    <w:name w:val="标题 4 Char"/>
    <w:next w:val="904"/>
    <w:link w:val="891"/>
    <w:rPr>
      <w:rFonts w:ascii="Arial" w:hAnsi="Arial" w:eastAsia="黑体" w:cs="Arial"/>
      <w:b/>
      <w:bCs/>
      <w:sz w:val="28"/>
      <w:szCs w:val="28"/>
    </w:rPr>
  </w:style>
  <w:style w:type="character" w:styleId="905">
    <w:name w:val="标题 5 Char"/>
    <w:next w:val="905"/>
    <w:link w:val="892"/>
    <w:rPr>
      <w:rFonts w:ascii="宋体" w:hAnsi="Times New Roman" w:eastAsia="宋体" w:cs="Times New Roman"/>
      <w:color w:val="000000"/>
      <w:sz w:val="28"/>
      <w:szCs w:val="28"/>
    </w:rPr>
  </w:style>
  <w:style w:type="character" w:styleId="906">
    <w:name w:val="标题 6 Char"/>
    <w:next w:val="906"/>
    <w:link w:val="893"/>
    <w:rPr>
      <w:rFonts w:ascii="Arial" w:hAnsi="Arial" w:eastAsia="黑体" w:cs="Times New Roman"/>
      <w:b/>
      <w:bCs/>
      <w:sz w:val="24"/>
      <w:szCs w:val="24"/>
    </w:rPr>
  </w:style>
  <w:style w:type="character" w:styleId="907">
    <w:name w:val="标题 7 Char"/>
    <w:next w:val="907"/>
    <w:link w:val="894"/>
    <w:rPr>
      <w:rFonts w:ascii="Times New Roman" w:hAnsi="Times New Roman" w:eastAsia="宋体" w:cs="Times New Roman"/>
      <w:b/>
      <w:bCs/>
      <w:sz w:val="24"/>
      <w:szCs w:val="24"/>
    </w:rPr>
  </w:style>
  <w:style w:type="character" w:styleId="908">
    <w:name w:val="标题 8 Char"/>
    <w:next w:val="908"/>
    <w:link w:val="895"/>
    <w:rPr>
      <w:rFonts w:ascii="Arial" w:hAnsi="Arial" w:eastAsia="黑体" w:cs="Times New Roman"/>
      <w:sz w:val="24"/>
      <w:szCs w:val="24"/>
    </w:rPr>
  </w:style>
  <w:style w:type="character" w:styleId="909">
    <w:name w:val="标题 9 Char"/>
    <w:next w:val="909"/>
    <w:link w:val="896"/>
    <w:rPr>
      <w:rFonts w:ascii="Arial" w:hAnsi="Arial" w:eastAsia="黑体" w:cs="Times New Roman"/>
      <w:szCs w:val="21"/>
    </w:rPr>
  </w:style>
  <w:style w:type="paragraph" w:styleId="910">
    <w:name w:val="列表 3"/>
    <w:basedOn w:val="887"/>
    <w:next w:val="910"/>
    <w:link w:val="887"/>
    <w:pPr>
      <w:ind w:left="100" w:hanging="200"/>
    </w:pPr>
  </w:style>
  <w:style w:type="paragraph" w:styleId="911">
    <w:name w:val="目录 7"/>
    <w:basedOn w:val="887"/>
    <w:next w:val="887"/>
    <w:link w:val="887"/>
    <w:semiHidden/>
    <w:pPr>
      <w:ind w:left="1260"/>
      <w:jc w:val="left"/>
    </w:pPr>
  </w:style>
  <w:style w:type="paragraph" w:styleId="912">
    <w:name w:val="文档结构图"/>
    <w:basedOn w:val="887"/>
    <w:next w:val="912"/>
    <w:link w:val="913"/>
    <w:semiHidden/>
    <w:pPr>
      <w:shd w:val="clear" w:color="auto" w:fill="000080"/>
    </w:pPr>
    <w:rPr>
      <w:sz w:val="20"/>
    </w:rPr>
  </w:style>
  <w:style w:type="character" w:styleId="913">
    <w:name w:val="文档结构图 Char"/>
    <w:next w:val="913"/>
    <w:link w:val="912"/>
    <w:semiHidden/>
    <w:rPr>
      <w:rFonts w:ascii="Times New Roman" w:hAnsi="Times New Roman" w:eastAsia="宋体" w:cs="Times New Roman"/>
      <w:szCs w:val="21"/>
      <w:shd w:val="clear" w:color="auto" w:fill="000080"/>
    </w:rPr>
  </w:style>
  <w:style w:type="paragraph" w:styleId="914">
    <w:name w:val="批注文字"/>
    <w:basedOn w:val="887"/>
    <w:next w:val="914"/>
    <w:link w:val="915"/>
    <w:semiHidden/>
    <w:pPr>
      <w:jc w:val="left"/>
    </w:pPr>
    <w:rPr>
      <w:sz w:val="20"/>
    </w:rPr>
  </w:style>
  <w:style w:type="character" w:styleId="915">
    <w:name w:val="批注文字 Char"/>
    <w:next w:val="915"/>
    <w:link w:val="914"/>
    <w:semiHidden/>
    <w:rPr>
      <w:rFonts w:ascii="Times New Roman" w:hAnsi="Times New Roman" w:eastAsia="宋体" w:cs="Times New Roman"/>
      <w:szCs w:val="21"/>
    </w:rPr>
  </w:style>
  <w:style w:type="paragraph" w:styleId="916">
    <w:name w:val="正文文本 3"/>
    <w:basedOn w:val="887"/>
    <w:next w:val="916"/>
    <w:link w:val="917"/>
    <w:rPr>
      <w:rFonts w:ascii="仿宋_GB2312" w:hAnsi="Arial" w:eastAsia="仿宋_GB2312"/>
      <w:sz w:val="32"/>
      <w:szCs w:val="32"/>
    </w:rPr>
  </w:style>
  <w:style w:type="character" w:styleId="917">
    <w:name w:val="正文文本 3 Char"/>
    <w:next w:val="917"/>
    <w:link w:val="916"/>
    <w:rPr>
      <w:rFonts w:ascii="仿宋_GB2312" w:hAnsi="Arial" w:eastAsia="仿宋_GB2312" w:cs="Times New Roman"/>
      <w:sz w:val="32"/>
      <w:szCs w:val="32"/>
    </w:rPr>
  </w:style>
  <w:style w:type="paragraph" w:styleId="918">
    <w:name w:val="正文文本"/>
    <w:basedOn w:val="887"/>
    <w:next w:val="918"/>
    <w:link w:val="919"/>
    <w:rPr>
      <w:rFonts w:ascii="楷体_GB2312" w:hAnsi="Arial" w:eastAsia="楷体_GB2312"/>
      <w:sz w:val="28"/>
      <w:szCs w:val="28"/>
    </w:rPr>
  </w:style>
  <w:style w:type="character" w:styleId="919">
    <w:name w:val="正文文本 Char"/>
    <w:next w:val="919"/>
    <w:link w:val="918"/>
    <w:rPr>
      <w:rFonts w:ascii="楷体_GB2312" w:hAnsi="Arial" w:eastAsia="楷体_GB2312" w:cs="Times New Roman"/>
      <w:sz w:val="28"/>
      <w:szCs w:val="28"/>
    </w:rPr>
  </w:style>
  <w:style w:type="paragraph" w:styleId="920">
    <w:name w:val="正文文本缩进"/>
    <w:basedOn w:val="887"/>
    <w:next w:val="920"/>
    <w:link w:val="921"/>
    <w:pPr>
      <w:ind w:firstLine="645"/>
    </w:pPr>
    <w:rPr>
      <w:rFonts w:ascii="楷体_GB2312" w:eastAsia="楷体_GB2312"/>
      <w:sz w:val="32"/>
      <w:szCs w:val="32"/>
    </w:rPr>
  </w:style>
  <w:style w:type="character" w:styleId="921">
    <w:name w:val="正文文本缩进 Char"/>
    <w:next w:val="921"/>
    <w:link w:val="920"/>
    <w:rPr>
      <w:rFonts w:ascii="楷体_GB2312" w:hAnsi="Times New Roman" w:eastAsia="楷体_GB2312" w:cs="Times New Roman"/>
      <w:sz w:val="32"/>
      <w:szCs w:val="32"/>
    </w:rPr>
  </w:style>
  <w:style w:type="paragraph" w:styleId="922">
    <w:name w:val="列表 2"/>
    <w:basedOn w:val="887"/>
    <w:next w:val="922"/>
    <w:link w:val="887"/>
    <w:pPr>
      <w:ind w:left="100" w:hanging="200"/>
    </w:pPr>
  </w:style>
  <w:style w:type="paragraph" w:styleId="923">
    <w:name w:val="目录 5"/>
    <w:basedOn w:val="887"/>
    <w:next w:val="887"/>
    <w:link w:val="887"/>
    <w:semiHidden/>
    <w:pPr>
      <w:ind w:left="840"/>
      <w:jc w:val="left"/>
    </w:pPr>
  </w:style>
  <w:style w:type="paragraph" w:styleId="924">
    <w:name w:val="目录 3"/>
    <w:basedOn w:val="887"/>
    <w:next w:val="887"/>
    <w:link w:val="887"/>
    <w:semiHidden/>
    <w:pPr>
      <w:ind w:left="420"/>
      <w:jc w:val="left"/>
    </w:pPr>
    <w:rPr>
      <w:i/>
      <w:iCs/>
      <w:szCs w:val="24"/>
    </w:rPr>
  </w:style>
  <w:style w:type="paragraph" w:styleId="925">
    <w:name w:val="纯文本"/>
    <w:basedOn w:val="887"/>
    <w:next w:val="925"/>
    <w:link w:val="926"/>
    <w:rPr>
      <w:rFonts w:ascii="宋体" w:hAnsi="Courier New"/>
      <w:sz w:val="20"/>
    </w:rPr>
  </w:style>
  <w:style w:type="character" w:styleId="926">
    <w:name w:val="纯文本 Char"/>
    <w:next w:val="926"/>
    <w:link w:val="925"/>
    <w:rPr>
      <w:rFonts w:ascii="宋体" w:hAnsi="Courier New" w:eastAsia="宋体" w:cs="Courier New"/>
      <w:szCs w:val="21"/>
    </w:rPr>
  </w:style>
  <w:style w:type="paragraph" w:styleId="927">
    <w:name w:val="目录 8"/>
    <w:basedOn w:val="887"/>
    <w:next w:val="887"/>
    <w:link w:val="887"/>
    <w:semiHidden/>
    <w:pPr>
      <w:ind w:left="1470"/>
      <w:jc w:val="left"/>
    </w:pPr>
  </w:style>
  <w:style w:type="paragraph" w:styleId="928">
    <w:name w:val="日期"/>
    <w:basedOn w:val="887"/>
    <w:next w:val="887"/>
    <w:link w:val="929"/>
    <w:rPr>
      <w:sz w:val="24"/>
      <w:szCs w:val="24"/>
    </w:rPr>
  </w:style>
  <w:style w:type="character" w:styleId="929">
    <w:name w:val="日期 Char"/>
    <w:next w:val="929"/>
    <w:link w:val="928"/>
    <w:rPr>
      <w:rFonts w:ascii="Times New Roman" w:hAnsi="Times New Roman" w:eastAsia="宋体" w:cs="Times New Roman"/>
      <w:sz w:val="24"/>
      <w:szCs w:val="24"/>
    </w:rPr>
  </w:style>
  <w:style w:type="paragraph" w:styleId="930">
    <w:name w:val="正文文本缩进 2"/>
    <w:basedOn w:val="887"/>
    <w:next w:val="930"/>
    <w:link w:val="931"/>
    <w:pPr>
      <w:ind w:left="630" w:firstLine="645"/>
    </w:pPr>
    <w:rPr>
      <w:rFonts w:ascii="Arial" w:hAnsi="Arial" w:eastAsia="仿宋_GB2312"/>
      <w:sz w:val="32"/>
      <w:szCs w:val="32"/>
    </w:rPr>
  </w:style>
  <w:style w:type="character" w:styleId="931">
    <w:name w:val="正文文本缩进 2 Char"/>
    <w:next w:val="931"/>
    <w:link w:val="930"/>
    <w:rPr>
      <w:rFonts w:ascii="Arial" w:hAnsi="Arial" w:eastAsia="仿宋_GB2312" w:cs="Arial"/>
      <w:sz w:val="32"/>
      <w:szCs w:val="32"/>
    </w:rPr>
  </w:style>
  <w:style w:type="paragraph" w:styleId="932">
    <w:name w:val="批注框文本"/>
    <w:basedOn w:val="887"/>
    <w:next w:val="932"/>
    <w:link w:val="933"/>
    <w:semiHidden/>
    <w:rPr>
      <w:sz w:val="18"/>
      <w:szCs w:val="18"/>
    </w:rPr>
  </w:style>
  <w:style w:type="character" w:styleId="933">
    <w:name w:val="批注框文本 Char"/>
    <w:next w:val="933"/>
    <w:link w:val="932"/>
    <w:semiHidden/>
    <w:rPr>
      <w:rFonts w:ascii="Times New Roman" w:hAnsi="Times New Roman" w:eastAsia="宋体" w:cs="Times New Roman"/>
      <w:sz w:val="18"/>
      <w:szCs w:val="18"/>
    </w:rPr>
  </w:style>
  <w:style w:type="paragraph" w:styleId="934">
    <w:name w:val="页脚"/>
    <w:basedOn w:val="887"/>
    <w:next w:val="934"/>
    <w:link w:val="935"/>
    <w:pPr>
      <w:jc w:val="left"/>
      <w:tabs>
        <w:tab w:val="center" w:pos="4153" w:leader="none"/>
        <w:tab w:val="right" w:pos="8306" w:leader="none"/>
      </w:tabs>
    </w:pPr>
    <w:rPr>
      <w:sz w:val="18"/>
      <w:szCs w:val="18"/>
    </w:rPr>
  </w:style>
  <w:style w:type="character" w:styleId="935">
    <w:name w:val="页脚 Char"/>
    <w:next w:val="935"/>
    <w:link w:val="934"/>
    <w:rPr>
      <w:rFonts w:ascii="Times New Roman" w:hAnsi="Times New Roman" w:eastAsia="宋体" w:cs="Times New Roman"/>
      <w:sz w:val="18"/>
      <w:szCs w:val="18"/>
    </w:rPr>
  </w:style>
  <w:style w:type="paragraph" w:styleId="936">
    <w:name w:val="页眉"/>
    <w:basedOn w:val="887"/>
    <w:next w:val="936"/>
    <w:link w:val="937"/>
    <w:uiPriority w:val="99"/>
    <w:qFormat/>
    <w:pPr>
      <w:jc w:val="center"/>
      <w:tabs>
        <w:tab w:val="center" w:pos="4153" w:leader="none"/>
        <w:tab w:val="right" w:pos="8306" w:leader="none"/>
      </w:tabs>
      <w:pBdr>
        <w:bottom w:val="single" w:color="000000" w:sz="6" w:space="1"/>
      </w:pBdr>
    </w:pPr>
    <w:rPr>
      <w:sz w:val="18"/>
      <w:szCs w:val="18"/>
    </w:rPr>
  </w:style>
  <w:style w:type="character" w:styleId="937">
    <w:name w:val="页眉 Char"/>
    <w:next w:val="937"/>
    <w:link w:val="936"/>
    <w:uiPriority w:val="99"/>
    <w:qFormat/>
    <w:rPr>
      <w:rFonts w:ascii="Times New Roman" w:hAnsi="Times New Roman" w:eastAsia="宋体" w:cs="Times New Roman"/>
      <w:sz w:val="18"/>
      <w:szCs w:val="18"/>
    </w:rPr>
  </w:style>
  <w:style w:type="paragraph" w:styleId="938">
    <w:name w:val="目录 1"/>
    <w:basedOn w:val="887"/>
    <w:next w:val="887"/>
    <w:link w:val="887"/>
    <w:semiHidden/>
    <w:pPr>
      <w:jc w:val="left"/>
      <w:spacing w:before="120" w:after="120" w:line="400" w:lineRule="exact"/>
      <w:tabs>
        <w:tab w:val="right" w:pos="8720" w:leader="dot"/>
      </w:tabs>
    </w:pPr>
    <w:rPr>
      <w:rFonts w:ascii="宋体" w:hAnsi="宋体"/>
      <w:caps/>
      <w:sz w:val="24"/>
      <w:szCs w:val="24"/>
    </w:rPr>
  </w:style>
  <w:style w:type="paragraph" w:styleId="939">
    <w:name w:val="目录 4"/>
    <w:basedOn w:val="887"/>
    <w:next w:val="887"/>
    <w:link w:val="887"/>
    <w:semiHidden/>
    <w:pPr>
      <w:ind w:left="630"/>
      <w:jc w:val="left"/>
    </w:pPr>
  </w:style>
  <w:style w:type="paragraph" w:styleId="940">
    <w:name w:val="列表"/>
    <w:basedOn w:val="887"/>
    <w:next w:val="940"/>
    <w:link w:val="887"/>
    <w:pPr>
      <w:ind w:left="200" w:hanging="200"/>
    </w:pPr>
  </w:style>
  <w:style w:type="paragraph" w:styleId="941">
    <w:name w:val="目录 6"/>
    <w:basedOn w:val="887"/>
    <w:next w:val="887"/>
    <w:link w:val="887"/>
    <w:semiHidden/>
    <w:pPr>
      <w:ind w:left="1050"/>
      <w:jc w:val="left"/>
    </w:pPr>
  </w:style>
  <w:style w:type="paragraph" w:styleId="942">
    <w:name w:val="正文文本缩进 3"/>
    <w:basedOn w:val="887"/>
    <w:next w:val="942"/>
    <w:link w:val="943"/>
    <w:pPr>
      <w:ind w:left="645" w:firstLine="645"/>
    </w:pPr>
    <w:rPr>
      <w:rFonts w:ascii="Arial" w:hAnsi="Arial" w:eastAsia="仿宋_GB2312"/>
      <w:color w:val="ffff00"/>
      <w:sz w:val="32"/>
      <w:szCs w:val="32"/>
    </w:rPr>
  </w:style>
  <w:style w:type="character" w:styleId="943">
    <w:name w:val="正文文本缩进 3 Char"/>
    <w:next w:val="943"/>
    <w:link w:val="942"/>
    <w:rPr>
      <w:rFonts w:ascii="Arial" w:hAnsi="Arial" w:eastAsia="仿宋_GB2312" w:cs="Arial"/>
      <w:color w:val="ffff00"/>
      <w:sz w:val="32"/>
      <w:szCs w:val="32"/>
    </w:rPr>
  </w:style>
  <w:style w:type="paragraph" w:styleId="944">
    <w:name w:val="图表目录"/>
    <w:basedOn w:val="887"/>
    <w:next w:val="887"/>
    <w:link w:val="887"/>
    <w:semiHidden/>
    <w:pPr>
      <w:ind w:left="840" w:hanging="420"/>
    </w:pPr>
  </w:style>
  <w:style w:type="paragraph" w:styleId="945">
    <w:name w:val="目录 2"/>
    <w:basedOn w:val="887"/>
    <w:next w:val="887"/>
    <w:link w:val="887"/>
    <w:semiHidden/>
    <w:pPr>
      <w:ind w:left="210"/>
      <w:jc w:val="left"/>
    </w:pPr>
    <w:rPr>
      <w:smallCaps/>
      <w:szCs w:val="24"/>
    </w:rPr>
  </w:style>
  <w:style w:type="paragraph" w:styleId="946">
    <w:name w:val="目录 9"/>
    <w:basedOn w:val="887"/>
    <w:next w:val="887"/>
    <w:link w:val="887"/>
    <w:semiHidden/>
    <w:pPr>
      <w:ind w:left="1680"/>
      <w:jc w:val="left"/>
    </w:pPr>
  </w:style>
  <w:style w:type="paragraph" w:styleId="947">
    <w:name w:val="正文文本 2"/>
    <w:basedOn w:val="887"/>
    <w:next w:val="947"/>
    <w:link w:val="948"/>
    <w:pPr>
      <w:jc w:val="center"/>
      <w:widowControl/>
    </w:pPr>
    <w:rPr>
      <w:rFonts w:ascii="楷体_GB2312" w:eastAsia="楷体_GB2312"/>
      <w:sz w:val="28"/>
      <w:szCs w:val="28"/>
    </w:rPr>
  </w:style>
  <w:style w:type="character" w:styleId="948">
    <w:name w:val="正文文本 2 Char"/>
    <w:next w:val="948"/>
    <w:link w:val="947"/>
    <w:rPr>
      <w:rFonts w:ascii="楷体_GB2312" w:hAnsi="Times New Roman" w:eastAsia="楷体_GB2312" w:cs="Times New Roman"/>
      <w:sz w:val="28"/>
      <w:szCs w:val="28"/>
    </w:rPr>
  </w:style>
  <w:style w:type="paragraph" w:styleId="949">
    <w:name w:val="HTML 预设格式"/>
    <w:basedOn w:val="887"/>
    <w:next w:val="949"/>
    <w:link w:val="950"/>
    <w:uiPriority w:val="99"/>
    <w:unhideWhenUsed/>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character" w:styleId="950">
    <w:name w:val="HTML 预设格式 Char"/>
    <w:basedOn w:val="897"/>
    <w:next w:val="950"/>
    <w:link w:val="949"/>
    <w:uiPriority w:val="99"/>
    <w:semiHidden/>
    <w:rPr>
      <w:rFonts w:ascii="宋体" w:hAnsi="宋体" w:cs="宋体"/>
      <w:sz w:val="24"/>
      <w:szCs w:val="24"/>
    </w:rPr>
  </w:style>
  <w:style w:type="paragraph" w:styleId="951">
    <w:name w:val="普通(网站)"/>
    <w:basedOn w:val="887"/>
    <w:next w:val="951"/>
    <w:link w:val="887"/>
    <w:uiPriority w:val="99"/>
    <w:pPr>
      <w:jc w:val="left"/>
      <w:spacing w:before="100" w:beforeAutospacing="1" w:after="100" w:afterAutospacing="1"/>
      <w:widowControl/>
    </w:pPr>
    <w:rPr>
      <w:rFonts w:ascii="宋体" w:hAnsi="宋体" w:cs="宋体"/>
      <w:sz w:val="24"/>
      <w:szCs w:val="24"/>
    </w:rPr>
  </w:style>
  <w:style w:type="paragraph" w:styleId="952">
    <w:name w:val="索引 1"/>
    <w:basedOn w:val="887"/>
    <w:next w:val="887"/>
    <w:link w:val="887"/>
    <w:semiHidden/>
    <w:pPr>
      <w:spacing w:line="240" w:lineRule="atLeast"/>
    </w:pPr>
    <w:rPr>
      <w:b/>
      <w:bCs/>
    </w:rPr>
  </w:style>
  <w:style w:type="paragraph" w:styleId="953">
    <w:name w:val="批注主题"/>
    <w:basedOn w:val="914"/>
    <w:next w:val="914"/>
    <w:link w:val="954"/>
    <w:semiHidden/>
    <w:rPr>
      <w:b/>
      <w:bCs/>
    </w:rPr>
  </w:style>
  <w:style w:type="character" w:styleId="954">
    <w:name w:val="批注主题 Char"/>
    <w:next w:val="954"/>
    <w:link w:val="953"/>
    <w:semiHidden/>
    <w:rPr>
      <w:rFonts w:ascii="Times New Roman" w:hAnsi="Times New Roman" w:eastAsia="宋体" w:cs="Times New Roman"/>
      <w:b/>
      <w:bCs/>
      <w:szCs w:val="21"/>
    </w:rPr>
  </w:style>
  <w:style w:type="paragraph" w:styleId="955">
    <w:name w:val="正文首行缩进"/>
    <w:basedOn w:val="887"/>
    <w:next w:val="955"/>
    <w:link w:val="956"/>
    <w:pPr>
      <w:ind w:firstLine="200"/>
      <w:spacing w:line="360" w:lineRule="auto"/>
    </w:pPr>
    <w:rPr>
      <w:rFonts w:ascii="仿宋_GB2312" w:eastAsia="仿宋_GB2312"/>
      <w:sz w:val="30"/>
      <w:szCs w:val="30"/>
    </w:rPr>
  </w:style>
  <w:style w:type="character" w:styleId="956">
    <w:name w:val="正文首行缩进 Char"/>
    <w:next w:val="956"/>
    <w:link w:val="955"/>
    <w:rPr>
      <w:rFonts w:ascii="仿宋_GB2312" w:hAnsi="Times New Roman" w:eastAsia="仿宋_GB2312" w:cs="Times New Roman"/>
      <w:sz w:val="30"/>
      <w:szCs w:val="30"/>
    </w:rPr>
  </w:style>
  <w:style w:type="paragraph" w:styleId="957">
    <w:name w:val="正文首行缩进 2"/>
    <w:basedOn w:val="920"/>
    <w:next w:val="957"/>
    <w:link w:val="958"/>
    <w:pPr>
      <w:ind w:firstLine="420"/>
      <w:spacing w:line="360" w:lineRule="auto"/>
    </w:pPr>
    <w:rPr>
      <w:rFonts w:ascii="宋体" w:hAnsi="宋体" w:eastAsia="宋体"/>
      <w:szCs w:val="20"/>
    </w:rPr>
  </w:style>
  <w:style w:type="character" w:styleId="958">
    <w:name w:val="正文首行缩进 2 Char"/>
    <w:next w:val="958"/>
    <w:link w:val="957"/>
    <w:rPr>
      <w:rFonts w:ascii="宋体" w:hAnsi="宋体" w:eastAsia="宋体" w:cs="Times New Roman"/>
      <w:sz w:val="32"/>
      <w:szCs w:val="20"/>
    </w:rPr>
  </w:style>
  <w:style w:type="table" w:styleId="959">
    <w:name w:val="网格型"/>
    <w:basedOn w:val="898"/>
    <w:next w:val="959"/>
    <w:link w:val="887"/>
    <w:pPr>
      <w:jc w:val="both"/>
      <w:widowControl w:val="off"/>
    </w:pPr>
    <w:rPr>
      <w:rFonts w:ascii="Times New Roman" w:hAnsi="Times New Roman" w:eastAsia="宋体" w:cs="Times New Roman"/>
      <w:sz w:val="20"/>
      <w:szCs w:val="20"/>
    </w:rPr>
    <w:tblPr/>
  </w:style>
  <w:style w:type="character" w:styleId="960">
    <w:name w:val="要点"/>
    <w:next w:val="960"/>
    <w:link w:val="887"/>
    <w:qFormat/>
    <w:rPr>
      <w:b/>
      <w:bCs/>
    </w:rPr>
  </w:style>
  <w:style w:type="character" w:styleId="961">
    <w:name w:val="页码"/>
    <w:next w:val="961"/>
    <w:link w:val="887"/>
  </w:style>
  <w:style w:type="character" w:styleId="962">
    <w:name w:val="已访问的超链接"/>
    <w:next w:val="962"/>
    <w:link w:val="887"/>
    <w:rPr>
      <w:color w:val="800080"/>
      <w:u w:val="single"/>
    </w:rPr>
  </w:style>
  <w:style w:type="character" w:styleId="963">
    <w:name w:val="HTML 打字机"/>
    <w:next w:val="963"/>
    <w:link w:val="887"/>
    <w:uiPriority w:val="99"/>
    <w:rPr>
      <w:rFonts w:ascii="宋体" w:hAnsi="宋体" w:eastAsia="宋体" w:cs="宋体"/>
      <w:sz w:val="24"/>
      <w:szCs w:val="24"/>
    </w:rPr>
  </w:style>
  <w:style w:type="character" w:styleId="964">
    <w:name w:val="超链接"/>
    <w:next w:val="964"/>
    <w:link w:val="887"/>
    <w:rPr>
      <w:color w:val="0000ff"/>
      <w:u w:val="single"/>
    </w:rPr>
  </w:style>
  <w:style w:type="character" w:styleId="965">
    <w:name w:val="批注引用"/>
    <w:next w:val="965"/>
    <w:link w:val="887"/>
    <w:semiHidden/>
    <w:rPr>
      <w:sz w:val="21"/>
      <w:szCs w:val="21"/>
    </w:rPr>
  </w:style>
  <w:style w:type="character" w:styleId="966">
    <w:name w:val="font5 Char"/>
    <w:next w:val="966"/>
    <w:link w:val="887"/>
    <w:rPr>
      <w:rFonts w:ascii="宋体" w:hAnsi="宋体" w:eastAsia="宋体"/>
      <w:sz w:val="28"/>
      <w:szCs w:val="28"/>
      <w:lang w:val="en-US" w:eastAsia="zh-CN" w:bidi="ar-SA"/>
    </w:rPr>
  </w:style>
  <w:style w:type="character" w:styleId="967">
    <w:name w:val="二级目录 Char"/>
    <w:next w:val="967"/>
    <w:link w:val="968"/>
    <w:rPr>
      <w:b/>
      <w:sz w:val="30"/>
      <w:szCs w:val="28"/>
      <w:lang w:val="en-US" w:eastAsia="zh-CN" w:bidi="ar-SA"/>
    </w:rPr>
  </w:style>
  <w:style w:type="paragraph" w:styleId="968">
    <w:name w:val="二级目录"/>
    <w:next w:val="887"/>
    <w:link w:val="967"/>
    <w:pPr>
      <w:numPr>
        <w:ilvl w:val="0"/>
        <w:numId w:val="2"/>
      </w:numPr>
      <w:tabs>
        <w:tab w:val="left" w:pos="907" w:leader="none"/>
        <w:tab w:val="left" w:pos="1145" w:leader="none"/>
      </w:tabs>
      <w:outlineLvl w:val="1"/>
    </w:pPr>
    <w:rPr>
      <w:b/>
      <w:sz w:val="30"/>
      <w:szCs w:val="28"/>
      <w:lang w:val="en-US" w:eastAsia="zh-CN" w:bidi="ar-SA"/>
    </w:rPr>
  </w:style>
  <w:style w:type="character" w:styleId="969">
    <w:name w:val="列出段落 Char,Bullet List Char,numbered Char,FooterText Char,List Paragraph1 Char,Paragraphe de liste1 Char"/>
    <w:next w:val="969"/>
    <w:link w:val="970"/>
    <w:rPr>
      <w:rFonts w:ascii="Calibri" w:hAnsi="Calibri"/>
      <w:sz w:val="24"/>
      <w:szCs w:val="24"/>
      <w:lang w:eastAsia="en-US" w:bidi="en-US"/>
    </w:rPr>
  </w:style>
  <w:style w:type="paragraph" w:styleId="970">
    <w:name w:val="列出段落1"/>
    <w:basedOn w:val="887"/>
    <w:next w:val="970"/>
    <w:link w:val="969"/>
    <w:qFormat/>
    <w:pPr>
      <w:contextualSpacing/>
      <w:ind w:left="720"/>
      <w:jc w:val="left"/>
      <w:widowControl/>
    </w:pPr>
    <w:rPr>
      <w:rFonts w:ascii="Calibri" w:hAnsi="Calibri"/>
      <w:sz w:val="24"/>
      <w:szCs w:val="24"/>
      <w:lang w:eastAsia="en-US" w:bidi="en-US"/>
    </w:rPr>
  </w:style>
  <w:style w:type="paragraph" w:styleId="971">
    <w:name w:val="Body Text(ch)"/>
    <w:basedOn w:val="887"/>
    <w:next w:val="918"/>
    <w:link w:val="887"/>
    <w:pPr>
      <w:spacing w:after="120"/>
    </w:pPr>
    <w:rPr>
      <w:rFonts w:ascii="宋体" w:hAnsi="Arial"/>
      <w:bCs/>
      <w:iCs/>
      <w:szCs w:val="24"/>
    </w:rPr>
  </w:style>
  <w:style w:type="paragraph" w:styleId="972">
    <w:name w:val="xl27"/>
    <w:basedOn w:val="887"/>
    <w:next w:val="972"/>
    <w:link w:val="88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3">
    <w:name w:val="xl26"/>
    <w:basedOn w:val="887"/>
    <w:next w:val="973"/>
    <w:link w:val="88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4">
    <w:name w:val="Char"/>
    <w:basedOn w:val="887"/>
    <w:next w:val="974"/>
    <w:link w:val="887"/>
    <w:pPr>
      <w:ind w:firstLine="200"/>
      <w:tabs>
        <w:tab w:val="left" w:pos="360" w:leader="none"/>
      </w:tabs>
    </w:pPr>
    <w:rPr>
      <w:sz w:val="28"/>
      <w:szCs w:val="30"/>
    </w:rPr>
  </w:style>
  <w:style w:type="paragraph" w:styleId="975">
    <w:name w:val=" Char"/>
    <w:basedOn w:val="912"/>
    <w:next w:val="975"/>
    <w:link w:val="887"/>
    <w:rPr>
      <w:rFonts w:ascii="Tahoma" w:hAnsi="Tahoma"/>
      <w:sz w:val="24"/>
      <w:szCs w:val="24"/>
    </w:rPr>
  </w:style>
  <w:style w:type="paragraph" w:styleId="976">
    <w:name w:val="普通正文"/>
    <w:basedOn w:val="887"/>
    <w:next w:val="976"/>
    <w:link w:val="887"/>
    <w:pPr>
      <w:ind w:firstLine="480"/>
      <w:jc w:val="left"/>
      <w:spacing w:before="120" w:after="120" w:line="360" w:lineRule="auto"/>
    </w:pPr>
    <w:rPr>
      <w:rFonts w:ascii="Arial" w:hAnsi="Arial"/>
      <w:sz w:val="24"/>
      <w:szCs w:val="24"/>
    </w:rPr>
  </w:style>
  <w:style w:type="paragraph" w:styleId="977">
    <w:name w:val="table_lines"/>
    <w:basedOn w:val="887"/>
    <w:next w:val="977"/>
    <w:link w:val="887"/>
    <w:pPr>
      <w:jc w:val="left"/>
      <w:widowControl/>
    </w:pPr>
    <w:rPr>
      <w:sz w:val="20"/>
      <w:szCs w:val="20"/>
      <w:lang w:val="de-DE" w:eastAsia="de-DE"/>
    </w:rPr>
  </w:style>
  <w:style w:type="paragraph" w:styleId="978">
    <w:name w:val="附录1"/>
    <w:next w:val="978"/>
    <w:link w:val="887"/>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79">
    <w:name w:val="font7"/>
    <w:basedOn w:val="887"/>
    <w:next w:val="979"/>
    <w:link w:val="887"/>
    <w:pPr>
      <w:jc w:val="left"/>
      <w:spacing w:before="100" w:beforeAutospacing="1" w:after="100" w:afterAutospacing="1"/>
      <w:widowControl/>
    </w:pPr>
    <w:rPr>
      <w:rFonts w:hint="eastAsia" w:ascii="宋体" w:hAnsi="宋体"/>
      <w:sz w:val="18"/>
      <w:szCs w:val="18"/>
    </w:rPr>
  </w:style>
  <w:style w:type="paragraph" w:styleId="980">
    <w:name w:val=" Char Char Char Char"/>
    <w:basedOn w:val="912"/>
    <w:next w:val="980"/>
    <w:link w:val="887"/>
    <w:pPr>
      <w:spacing w:line="360" w:lineRule="auto"/>
    </w:pPr>
    <w:rPr>
      <w:rFonts w:ascii="Tahoma" w:hAnsi="Tahoma"/>
      <w:sz w:val="24"/>
      <w:szCs w:val="24"/>
    </w:rPr>
  </w:style>
  <w:style w:type="paragraph" w:styleId="981">
    <w:name w:val="列出段落"/>
    <w:basedOn w:val="887"/>
    <w:next w:val="981"/>
    <w:link w:val="887"/>
    <w:uiPriority w:val="99"/>
    <w:qFormat/>
    <w:pPr>
      <w:contextualSpacing/>
      <w:ind w:left="720"/>
      <w:jc w:val="left"/>
      <w:widowControl/>
    </w:pPr>
    <w:rPr>
      <w:rFonts w:ascii="Calibri" w:hAnsi="Calibri"/>
      <w:sz w:val="24"/>
      <w:szCs w:val="24"/>
      <w:lang w:eastAsia="en-US" w:bidi="en-US"/>
    </w:rPr>
  </w:style>
  <w:style w:type="paragraph" w:styleId="982">
    <w:name w:val="4"/>
    <w:basedOn w:val="887"/>
    <w:next w:val="942"/>
    <w:link w:val="887"/>
    <w:pPr>
      <w:ind w:firstLine="420"/>
      <w:spacing w:line="360" w:lineRule="auto"/>
    </w:pPr>
    <w:rPr>
      <w:color w:val="ff0000"/>
      <w:sz w:val="24"/>
      <w:szCs w:val="24"/>
    </w:rPr>
  </w:style>
  <w:style w:type="paragraph" w:styleId="983">
    <w:name w:val="普通 (Web)"/>
    <w:basedOn w:val="887"/>
    <w:next w:val="983"/>
    <w:link w:val="887"/>
    <w:pPr>
      <w:jc w:val="left"/>
      <w:spacing w:before="100" w:beforeAutospacing="1" w:after="100" w:afterAutospacing="1"/>
      <w:widowControl/>
    </w:pPr>
    <w:rPr>
      <w:rFonts w:ascii="宋体" w:hAnsi="宋体"/>
      <w:sz w:val="24"/>
      <w:szCs w:val="24"/>
    </w:rPr>
  </w:style>
  <w:style w:type="paragraph" w:styleId="984">
    <w:name w:val=" Char Char Char Char Char Char Char Char Char Char"/>
    <w:basedOn w:val="887"/>
    <w:next w:val="984"/>
    <w:link w:val="887"/>
    <w:pPr>
      <w:spacing w:line="360" w:lineRule="auto"/>
    </w:pPr>
    <w:rPr>
      <w:sz w:val="24"/>
      <w:szCs w:val="20"/>
    </w:rPr>
  </w:style>
  <w:style w:type="paragraph" w:styleId="985">
    <w:name w:val="样式1"/>
    <w:basedOn w:val="887"/>
    <w:next w:val="985"/>
    <w:link w:val="887"/>
    <w:pPr>
      <w:numPr>
        <w:ilvl w:val="0"/>
        <w:numId w:val="3"/>
      </w:numPr>
      <w:tabs>
        <w:tab w:val="left" w:pos="709" w:leader="none"/>
      </w:tabs>
    </w:pPr>
    <w:rPr>
      <w:rFonts w:ascii="宋体" w:hAnsi="宋体"/>
    </w:rPr>
  </w:style>
  <w:style w:type="paragraph" w:styleId="986">
    <w:name w:val="font6"/>
    <w:basedOn w:val="887"/>
    <w:next w:val="986"/>
    <w:link w:val="887"/>
    <w:pPr>
      <w:jc w:val="left"/>
      <w:spacing w:before="100" w:beforeAutospacing="1" w:after="100" w:afterAutospacing="1"/>
      <w:widowControl/>
    </w:pPr>
    <w:rPr>
      <w:rFonts w:hint="eastAsia" w:ascii="宋体" w:hAnsi="宋体"/>
      <w:sz w:val="28"/>
      <w:szCs w:val="28"/>
      <w:u w:val="single"/>
    </w:rPr>
  </w:style>
  <w:style w:type="paragraph" w:styleId="987">
    <w:name w:val="xl25"/>
    <w:basedOn w:val="887"/>
    <w:next w:val="987"/>
    <w:link w:val="88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8">
    <w:name w:val="图标"/>
    <w:basedOn w:val="887"/>
    <w:next w:val="887"/>
    <w:link w:val="887"/>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9">
    <w:name w:val="标题3"/>
    <w:basedOn w:val="887"/>
    <w:next w:val="887"/>
    <w:link w:val="887"/>
    <w:pPr>
      <w:ind w:firstLine="624"/>
      <w:spacing w:line="590" w:lineRule="atLeast"/>
    </w:pPr>
    <w:rPr>
      <w:rFonts w:ascii="方正黑体_GBK" w:eastAsia="方正黑体_GBK"/>
      <w:sz w:val="32"/>
      <w:szCs w:val="32"/>
    </w:rPr>
  </w:style>
  <w:style w:type="paragraph" w:styleId="990">
    <w:name w:val="xl24"/>
    <w:basedOn w:val="887"/>
    <w:next w:val="990"/>
    <w:link w:val="88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1">
    <w:name w:val="xl29"/>
    <w:basedOn w:val="887"/>
    <w:next w:val="991"/>
    <w:link w:val="887"/>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2">
    <w:name w:val="Char Char Char Char Char Char Char Char"/>
    <w:basedOn w:val="887"/>
    <w:next w:val="992"/>
    <w:link w:val="887"/>
    <w:pPr>
      <w:jc w:val="left"/>
      <w:spacing w:after="160" w:line="240" w:lineRule="exact"/>
      <w:widowControl/>
    </w:pPr>
    <w:rPr>
      <w:rFonts w:ascii="Verdana" w:hAnsi="Verdana"/>
      <w:sz w:val="20"/>
      <w:szCs w:val="20"/>
      <w:lang w:eastAsia="en-US"/>
    </w:rPr>
  </w:style>
  <w:style w:type="paragraph" w:styleId="993">
    <w:name w:val="xl28"/>
    <w:basedOn w:val="887"/>
    <w:next w:val="993"/>
    <w:link w:val="88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4">
    <w:name w:val=" Char Char Char Char Char Char Char Char"/>
    <w:basedOn w:val="887"/>
    <w:next w:val="994"/>
    <w:link w:val="887"/>
    <w:pPr>
      <w:jc w:val="left"/>
      <w:spacing w:after="160" w:line="240" w:lineRule="exact"/>
      <w:widowControl/>
    </w:pPr>
    <w:rPr>
      <w:rFonts w:ascii="Verdana" w:hAnsi="Verdana"/>
      <w:sz w:val="20"/>
      <w:szCs w:val="20"/>
      <w:lang w:eastAsia="en-US"/>
    </w:rPr>
  </w:style>
  <w:style w:type="paragraph" w:styleId="995">
    <w:name w:val="xl30"/>
    <w:basedOn w:val="887"/>
    <w:next w:val="995"/>
    <w:link w:val="887"/>
    <w:pPr>
      <w:jc w:val="center"/>
      <w:spacing w:before="100" w:beforeAutospacing="1" w:after="100" w:afterAutospacing="1"/>
      <w:widowControl/>
    </w:pPr>
    <w:rPr>
      <w:rFonts w:ascii="宋体" w:hAnsi="宋体"/>
      <w:b/>
      <w:bCs/>
      <w:sz w:val="36"/>
      <w:szCs w:val="36"/>
    </w:rPr>
  </w:style>
  <w:style w:type="paragraph" w:styleId="996">
    <w:name w:val="Char Char Char Char"/>
    <w:basedOn w:val="912"/>
    <w:next w:val="996"/>
    <w:link w:val="887"/>
    <w:pPr>
      <w:spacing w:line="360" w:lineRule="auto"/>
    </w:pPr>
    <w:rPr>
      <w:rFonts w:ascii="Tahoma" w:hAnsi="Tahoma"/>
      <w:sz w:val="24"/>
      <w:szCs w:val="24"/>
    </w:rPr>
  </w:style>
  <w:style w:type="paragraph" w:styleId="997">
    <w:name w:val="table_1stline"/>
    <w:basedOn w:val="887"/>
    <w:next w:val="997"/>
    <w:link w:val="887"/>
    <w:pPr>
      <w:jc w:val="left"/>
      <w:spacing w:before="120"/>
      <w:widowControl/>
    </w:pPr>
    <w:rPr>
      <w:bCs/>
      <w:sz w:val="20"/>
      <w:szCs w:val="20"/>
      <w:lang w:val="de-DE" w:eastAsia="de-DE"/>
    </w:rPr>
  </w:style>
  <w:style w:type="paragraph" w:styleId="998">
    <w:name w:val="font5"/>
    <w:basedOn w:val="887"/>
    <w:next w:val="998"/>
    <w:link w:val="887"/>
    <w:pPr>
      <w:jc w:val="left"/>
      <w:spacing w:before="100" w:beforeAutospacing="1" w:after="100" w:afterAutospacing="1"/>
      <w:widowControl/>
    </w:pPr>
    <w:rPr>
      <w:rFonts w:hint="eastAsia" w:ascii="宋体" w:hAnsi="宋体"/>
      <w:sz w:val="28"/>
      <w:szCs w:val="28"/>
    </w:rPr>
  </w:style>
  <w:style w:type="paragraph" w:styleId="999">
    <w:name w:val="标题1"/>
    <w:basedOn w:val="887"/>
    <w:next w:val="887"/>
    <w:link w:val="887"/>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0">
    <w:name w:val="修订"/>
    <w:next w:val="1000"/>
    <w:link w:val="887"/>
    <w:uiPriority w:val="99"/>
    <w:semiHidden/>
    <w:rPr>
      <w:rFonts w:ascii="Times New Roman" w:hAnsi="Times New Roman"/>
      <w:sz w:val="21"/>
      <w:szCs w:val="21"/>
      <w:lang w:val="en-US" w:eastAsia="zh-CN" w:bidi="ar-SA"/>
    </w:rPr>
  </w:style>
  <w:style w:type="paragraph" w:styleId="1001">
    <w:name w:val="无间隔"/>
    <w:next w:val="1001"/>
    <w:link w:val="887"/>
    <w:uiPriority w:val="99"/>
    <w:qFormat/>
    <w:pPr>
      <w:jc w:val="both"/>
      <w:widowControl w:val="off"/>
    </w:pPr>
    <w:rPr>
      <w:rFonts w:ascii="Times New Roman" w:hAnsi="Times New Roman"/>
      <w:sz w:val="21"/>
      <w:szCs w:val="21"/>
      <w:lang w:val="en-US" w:eastAsia="zh-CN" w:bidi="ar-SA"/>
    </w:rPr>
  </w:style>
  <w:style w:type="paragraph" w:styleId="1002">
    <w:name w:val="普通文字"/>
    <w:basedOn w:val="887"/>
    <w:next w:val="887"/>
    <w:link w:val="887"/>
    <w:uiPriority w:val="99"/>
    <w:rPr>
      <w:rFonts w:ascii="宋体" w:hAnsi="Times New Roman" w:eastAsia="宋体" w:cs="Times New Roman"/>
      <w:sz w:val="24"/>
      <w:szCs w:val="20"/>
      <w:u w:val="none"/>
    </w:rPr>
  </w:style>
  <w:style w:type="paragraph" w:styleId="1003">
    <w:name w:val="目录 111"/>
    <w:basedOn w:val="887"/>
    <w:next w:val="887"/>
    <w:link w:val="887"/>
    <w:uiPriority w:val="39"/>
    <w:unhideWhenUsed/>
    <w:qFormat/>
    <w:pPr>
      <w:jc w:val="left"/>
      <w:spacing w:after="100" w:line="259" w:lineRule="auto"/>
      <w:widowControl/>
    </w:pPr>
    <w:rPr>
      <w:rFonts w:ascii="Calibri" w:hAnsi="Calibri" w:eastAsia="宋体"/>
      <w:sz w:val="22"/>
      <w:szCs w:val="22"/>
    </w:rPr>
  </w:style>
  <w:style w:type="paragraph" w:styleId="1004">
    <w:name w:val="*正文"/>
    <w:basedOn w:val="887"/>
    <w:next w:val="1004"/>
    <w:link w:val="887"/>
    <w:qFormat/>
    <w:pPr>
      <w:ind w:firstLine="200"/>
    </w:pPr>
    <w:rPr>
      <w:rFonts w:ascii="仿宋_GB2312" w:hAnsi="Calibri" w:eastAsia="仿宋"/>
      <w:sz w:val="24"/>
      <w:szCs w:val="28"/>
    </w:rPr>
  </w:style>
  <w:style w:type="character" w:styleId="1005" w:default="1">
    <w:name w:val="Default Paragraph Font"/>
    <w:uiPriority w:val="1"/>
    <w:semiHidden/>
    <w:unhideWhenUsed/>
  </w:style>
  <w:style w:type="numbering" w:styleId="1006" w:default="1">
    <w:name w:val="No List"/>
    <w:uiPriority w:val="99"/>
    <w:semiHidden/>
    <w:unhideWhenUsed/>
  </w:style>
  <w:style w:type="table" w:styleId="100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蔡文珺</cp:lastModifiedBy>
  <cp:revision>75</cp:revision>
  <dcterms:created xsi:type="dcterms:W3CDTF">2023-03-16T02:16:00Z</dcterms:created>
  <dcterms:modified xsi:type="dcterms:W3CDTF">2026-05-06T03:11:01Z</dcterms:modified>
</cp:coreProperties>
</file>